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9C" w:rsidRDefault="00784E9C" w:rsidP="00784E9C">
      <w:r w:rsidRPr="0014184C">
        <w:rPr>
          <w:noProof/>
          <w:lang w:eastAsia="ja-JP"/>
        </w:rPr>
        <w:drawing>
          <wp:inline distT="0" distB="0" distL="0" distR="0" wp14:anchorId="6DE63904" wp14:editId="3426442B">
            <wp:extent cx="1485900" cy="624429"/>
            <wp:effectExtent l="0" t="0" r="0" b="4445"/>
            <wp:docPr id="5" name="Picture 5" descr="C:\Users\Admin\Documents\HCH\Myanmar\STIM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HCH\Myanmar\STIMU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1720" cy="626875"/>
                    </a:xfrm>
                    <a:prstGeom prst="rect">
                      <a:avLst/>
                    </a:prstGeom>
                    <a:noFill/>
                    <a:ln>
                      <a:noFill/>
                    </a:ln>
                  </pic:spPr>
                </pic:pic>
              </a:graphicData>
            </a:graphic>
          </wp:inline>
        </w:drawing>
      </w:r>
    </w:p>
    <w:p w:rsidR="00784E9C" w:rsidRPr="00A4111C" w:rsidRDefault="00784E9C" w:rsidP="00784E9C">
      <w:pPr>
        <w:rPr>
          <w:rFonts w:ascii="Arial" w:hAnsi="Arial" w:cs="Arial"/>
          <w:b/>
          <w:sz w:val="28"/>
          <w:szCs w:val="28"/>
        </w:rPr>
      </w:pPr>
      <w:r w:rsidRPr="00A4111C">
        <w:rPr>
          <w:rFonts w:ascii="Arial" w:hAnsi="Arial" w:cs="Arial"/>
          <w:b/>
          <w:sz w:val="28"/>
          <w:szCs w:val="28"/>
        </w:rPr>
        <w:t xml:space="preserve">Course Information Form (CIF) </w:t>
      </w:r>
    </w:p>
    <w:p w:rsidR="00013315" w:rsidRPr="00BC501D" w:rsidRDefault="00013315" w:rsidP="00013315">
      <w:pPr>
        <w:rPr>
          <w:rFonts w:ascii="Arial" w:hAnsi="Arial" w:cs="Arial"/>
          <w:b/>
          <w:sz w:val="24"/>
          <w:szCs w:val="24"/>
          <w:u w:val="single"/>
        </w:rPr>
      </w:pPr>
      <w:r>
        <w:rPr>
          <w:rFonts w:ascii="Arial" w:hAnsi="Arial" w:cs="Arial"/>
          <w:b/>
          <w:sz w:val="24"/>
          <w:szCs w:val="24"/>
          <w:u w:val="single"/>
        </w:rPr>
        <w:t>Certificate</w:t>
      </w:r>
      <w:r w:rsidRPr="00BC501D">
        <w:rPr>
          <w:rFonts w:ascii="Arial" w:hAnsi="Arial" w:cs="Arial"/>
          <w:b/>
          <w:sz w:val="24"/>
          <w:szCs w:val="24"/>
          <w:u w:val="single"/>
        </w:rPr>
        <w:t xml:space="preserve"> in </w:t>
      </w:r>
      <w:r w:rsidR="006A0293">
        <w:rPr>
          <w:rFonts w:ascii="Arial" w:hAnsi="Arial" w:cs="Arial"/>
          <w:b/>
          <w:sz w:val="24"/>
          <w:szCs w:val="24"/>
          <w:u w:val="single"/>
        </w:rPr>
        <w:t>Engineering (Civil, Architectural and Civil-Architectural)</w:t>
      </w:r>
      <w:r w:rsidRPr="00BC501D">
        <w:rPr>
          <w:rFonts w:ascii="Arial" w:hAnsi="Arial" w:cs="Arial"/>
          <w:b/>
          <w:sz w:val="24"/>
          <w:szCs w:val="24"/>
          <w:u w:val="single"/>
        </w:rPr>
        <w:t xml:space="preserve"> </w:t>
      </w:r>
      <w:r>
        <w:rPr>
          <w:rFonts w:ascii="Arial" w:hAnsi="Arial" w:cs="Arial"/>
          <w:b/>
          <w:sz w:val="24"/>
          <w:szCs w:val="24"/>
          <w:u w:val="single"/>
        </w:rPr>
        <w:t>(Level 3</w:t>
      </w:r>
      <w:r w:rsidRPr="00BC501D">
        <w:rPr>
          <w:rFonts w:ascii="Arial" w:hAnsi="Arial" w:cs="Arial"/>
          <w:b/>
          <w:sz w:val="24"/>
          <w:szCs w:val="24"/>
          <w:u w:val="single"/>
        </w:rPr>
        <w:t>)</w:t>
      </w:r>
    </w:p>
    <w:p w:rsidR="00013315" w:rsidRPr="00723092" w:rsidRDefault="00013315" w:rsidP="006A0293">
      <w:pPr>
        <w:jc w:val="both"/>
        <w:rPr>
          <w:rFonts w:ascii="Arial" w:hAnsi="Arial" w:cs="Arial"/>
        </w:rPr>
      </w:pPr>
      <w:r w:rsidRPr="00723092">
        <w:rPr>
          <w:rFonts w:ascii="Arial" w:hAnsi="Arial" w:cs="Arial"/>
        </w:rPr>
        <w:t>This specification provides a concise summary of the main features of the course and the learning outcomes that a typical student might reasonably be expected to achieve and demonstrate if s/he takes full advantage of the learning opportunities that are provided.</w:t>
      </w:r>
    </w:p>
    <w:p w:rsidR="00013315" w:rsidRPr="00810416" w:rsidRDefault="00013315" w:rsidP="00013315">
      <w:pPr>
        <w:pStyle w:val="ListParagraph"/>
        <w:numPr>
          <w:ilvl w:val="0"/>
          <w:numId w:val="3"/>
        </w:numPr>
        <w:spacing w:after="160" w:line="259" w:lineRule="auto"/>
        <w:rPr>
          <w:rFonts w:ascii="Arial" w:hAnsi="Arial" w:cs="Arial"/>
          <w:b/>
        </w:rPr>
      </w:pPr>
      <w:r w:rsidRPr="00810416">
        <w:rPr>
          <w:rFonts w:ascii="Arial" w:hAnsi="Arial" w:cs="Arial"/>
          <w:b/>
        </w:rPr>
        <w:t xml:space="preserve">General Information </w:t>
      </w:r>
    </w:p>
    <w:tbl>
      <w:tblPr>
        <w:tblStyle w:val="TableGrid"/>
        <w:tblW w:w="0" w:type="auto"/>
        <w:tblLook w:val="04A0" w:firstRow="1" w:lastRow="0" w:firstColumn="1" w:lastColumn="0" w:noHBand="0" w:noVBand="1"/>
      </w:tblPr>
      <w:tblGrid>
        <w:gridCol w:w="3114"/>
        <w:gridCol w:w="5902"/>
      </w:tblGrid>
      <w:tr w:rsidR="00013315" w:rsidTr="00BC7A0D">
        <w:tc>
          <w:tcPr>
            <w:tcW w:w="3114" w:type="dxa"/>
            <w:vAlign w:val="center"/>
          </w:tcPr>
          <w:p w:rsidR="00013315" w:rsidRPr="00062B50" w:rsidRDefault="00013315" w:rsidP="00BC7A0D">
            <w:pPr>
              <w:rPr>
                <w:rFonts w:ascii="Arial" w:hAnsi="Arial" w:cs="Arial"/>
                <w:b/>
              </w:rPr>
            </w:pPr>
            <w:r w:rsidRPr="00062B50">
              <w:rPr>
                <w:rFonts w:ascii="Arial" w:hAnsi="Arial" w:cs="Arial"/>
                <w:b/>
              </w:rPr>
              <w:t>Course Title</w:t>
            </w:r>
          </w:p>
        </w:tc>
        <w:tc>
          <w:tcPr>
            <w:tcW w:w="5902" w:type="dxa"/>
            <w:vAlign w:val="center"/>
          </w:tcPr>
          <w:p w:rsidR="00013315" w:rsidRPr="00062B50" w:rsidRDefault="00013315" w:rsidP="00BC7A0D">
            <w:pPr>
              <w:pStyle w:val="Heading1"/>
              <w:numPr>
                <w:ilvl w:val="0"/>
                <w:numId w:val="0"/>
              </w:numPr>
              <w:spacing w:before="0"/>
              <w:outlineLvl w:val="0"/>
              <w:rPr>
                <w:rFonts w:cs="Arial"/>
                <w:sz w:val="22"/>
                <w:szCs w:val="22"/>
              </w:rPr>
            </w:pPr>
            <w:r w:rsidRPr="00062B50">
              <w:rPr>
                <w:rFonts w:cs="Arial"/>
                <w:sz w:val="22"/>
                <w:szCs w:val="22"/>
              </w:rPr>
              <w:t xml:space="preserve"> </w:t>
            </w:r>
            <w:r>
              <w:rPr>
                <w:rFonts w:cs="Arial"/>
                <w:sz w:val="22"/>
                <w:szCs w:val="22"/>
              </w:rPr>
              <w:t xml:space="preserve">Certificate in </w:t>
            </w:r>
            <w:r w:rsidR="00ED630C">
              <w:rPr>
                <w:rFonts w:cs="Arial"/>
                <w:sz w:val="22"/>
                <w:szCs w:val="22"/>
              </w:rPr>
              <w:t xml:space="preserve">Engineering </w:t>
            </w:r>
            <w:r w:rsidR="006A0293" w:rsidRPr="006A0293">
              <w:rPr>
                <w:rFonts w:cs="Arial"/>
                <w:sz w:val="22"/>
                <w:szCs w:val="22"/>
              </w:rPr>
              <w:t>(Civil, Architectural and Civil-Architectural)</w:t>
            </w:r>
          </w:p>
        </w:tc>
      </w:tr>
      <w:tr w:rsidR="00013315" w:rsidTr="00BC7A0D">
        <w:tc>
          <w:tcPr>
            <w:tcW w:w="3114" w:type="dxa"/>
            <w:vAlign w:val="center"/>
          </w:tcPr>
          <w:p w:rsidR="00013315" w:rsidRPr="00062B50" w:rsidRDefault="00013315" w:rsidP="00BC7A0D">
            <w:pPr>
              <w:rPr>
                <w:rFonts w:ascii="Arial" w:hAnsi="Arial" w:cs="Arial"/>
                <w:b/>
              </w:rPr>
            </w:pPr>
            <w:r w:rsidRPr="00062B50">
              <w:rPr>
                <w:rFonts w:ascii="Arial" w:hAnsi="Arial" w:cs="Arial"/>
                <w:b/>
              </w:rPr>
              <w:t xml:space="preserve">Qualification </w:t>
            </w:r>
          </w:p>
        </w:tc>
        <w:tc>
          <w:tcPr>
            <w:tcW w:w="5902" w:type="dxa"/>
            <w:vAlign w:val="center"/>
          </w:tcPr>
          <w:p w:rsidR="00013315" w:rsidRPr="00062B50" w:rsidRDefault="00013315" w:rsidP="00BC7A0D">
            <w:pPr>
              <w:pStyle w:val="Text"/>
              <w:rPr>
                <w:sz w:val="22"/>
                <w:szCs w:val="22"/>
              </w:rPr>
            </w:pPr>
            <w:r>
              <w:rPr>
                <w:sz w:val="22"/>
                <w:szCs w:val="22"/>
              </w:rPr>
              <w:t>Certificate</w:t>
            </w:r>
          </w:p>
        </w:tc>
      </w:tr>
      <w:tr w:rsidR="00013315" w:rsidTr="00BC7A0D">
        <w:tc>
          <w:tcPr>
            <w:tcW w:w="3114" w:type="dxa"/>
            <w:vAlign w:val="center"/>
          </w:tcPr>
          <w:p w:rsidR="00013315" w:rsidRPr="00062B50" w:rsidRDefault="00013315" w:rsidP="00BC7A0D">
            <w:pPr>
              <w:rPr>
                <w:rFonts w:ascii="Arial" w:hAnsi="Arial" w:cs="Arial"/>
                <w:b/>
              </w:rPr>
            </w:pPr>
            <w:r w:rsidRPr="00062B50">
              <w:rPr>
                <w:rFonts w:ascii="Arial" w:hAnsi="Arial" w:cs="Arial"/>
                <w:b/>
              </w:rPr>
              <w:t>FHEQ Level</w:t>
            </w:r>
          </w:p>
        </w:tc>
        <w:tc>
          <w:tcPr>
            <w:tcW w:w="5902" w:type="dxa"/>
            <w:vAlign w:val="center"/>
          </w:tcPr>
          <w:p w:rsidR="00013315" w:rsidRPr="00062B50" w:rsidRDefault="00013315" w:rsidP="00BC7A0D">
            <w:pPr>
              <w:pStyle w:val="Text"/>
              <w:rPr>
                <w:sz w:val="22"/>
                <w:szCs w:val="22"/>
              </w:rPr>
            </w:pPr>
            <w:r w:rsidRPr="00062B50">
              <w:rPr>
                <w:sz w:val="22"/>
                <w:szCs w:val="22"/>
              </w:rPr>
              <w:t xml:space="preserve">Level </w:t>
            </w:r>
            <w:r>
              <w:rPr>
                <w:sz w:val="22"/>
                <w:szCs w:val="22"/>
              </w:rPr>
              <w:t>3</w:t>
            </w:r>
          </w:p>
        </w:tc>
      </w:tr>
      <w:tr w:rsidR="00013315" w:rsidTr="00BC7A0D">
        <w:tc>
          <w:tcPr>
            <w:tcW w:w="3114" w:type="dxa"/>
            <w:vAlign w:val="center"/>
          </w:tcPr>
          <w:p w:rsidR="00013315" w:rsidRPr="00062B50" w:rsidRDefault="00013315" w:rsidP="00BC7A0D">
            <w:pPr>
              <w:rPr>
                <w:rFonts w:ascii="Arial" w:hAnsi="Arial" w:cs="Arial"/>
                <w:b/>
              </w:rPr>
            </w:pPr>
            <w:r w:rsidRPr="00062B50">
              <w:rPr>
                <w:rFonts w:ascii="Arial" w:hAnsi="Arial" w:cs="Arial"/>
                <w:b/>
              </w:rPr>
              <w:t>Intermediate Qualification(s)</w:t>
            </w:r>
          </w:p>
        </w:tc>
        <w:tc>
          <w:tcPr>
            <w:tcW w:w="5902" w:type="dxa"/>
            <w:vAlign w:val="center"/>
          </w:tcPr>
          <w:p w:rsidR="00013315" w:rsidRPr="00062B50" w:rsidRDefault="00013315" w:rsidP="00BC7A0D">
            <w:pPr>
              <w:pStyle w:val="Text"/>
              <w:rPr>
                <w:sz w:val="22"/>
                <w:szCs w:val="22"/>
              </w:rPr>
            </w:pPr>
            <w:r w:rsidRPr="00062B50">
              <w:rPr>
                <w:sz w:val="22"/>
                <w:szCs w:val="22"/>
              </w:rPr>
              <w:t>N/A</w:t>
            </w:r>
          </w:p>
        </w:tc>
      </w:tr>
      <w:tr w:rsidR="00013315" w:rsidTr="00BC7A0D">
        <w:tc>
          <w:tcPr>
            <w:tcW w:w="3114" w:type="dxa"/>
            <w:vAlign w:val="center"/>
          </w:tcPr>
          <w:p w:rsidR="00013315" w:rsidRPr="00062B50" w:rsidRDefault="00013315" w:rsidP="00BC7A0D">
            <w:pPr>
              <w:rPr>
                <w:rFonts w:ascii="Arial" w:hAnsi="Arial" w:cs="Arial"/>
                <w:b/>
              </w:rPr>
            </w:pPr>
            <w:r w:rsidRPr="00062B50">
              <w:rPr>
                <w:rFonts w:ascii="Arial" w:hAnsi="Arial" w:cs="Arial"/>
                <w:b/>
              </w:rPr>
              <w:t xml:space="preserve">Awarding Institution </w:t>
            </w:r>
          </w:p>
        </w:tc>
        <w:tc>
          <w:tcPr>
            <w:tcW w:w="5902" w:type="dxa"/>
            <w:vAlign w:val="center"/>
          </w:tcPr>
          <w:p w:rsidR="00013315" w:rsidRPr="00062B50" w:rsidRDefault="00013315" w:rsidP="00BC7A0D">
            <w:pPr>
              <w:pStyle w:val="Text"/>
              <w:rPr>
                <w:sz w:val="22"/>
                <w:szCs w:val="22"/>
              </w:rPr>
            </w:pPr>
            <w:r w:rsidRPr="00062B50">
              <w:rPr>
                <w:sz w:val="22"/>
                <w:szCs w:val="22"/>
              </w:rPr>
              <w:t xml:space="preserve">STI Myanmar University </w:t>
            </w:r>
          </w:p>
        </w:tc>
        <w:bookmarkStart w:id="0" w:name="_GoBack"/>
        <w:bookmarkEnd w:id="0"/>
      </w:tr>
      <w:tr w:rsidR="00013315" w:rsidTr="00BC7A0D">
        <w:tc>
          <w:tcPr>
            <w:tcW w:w="3114" w:type="dxa"/>
            <w:vAlign w:val="center"/>
          </w:tcPr>
          <w:p w:rsidR="00013315" w:rsidRPr="00062B50" w:rsidRDefault="00013315" w:rsidP="00BC7A0D">
            <w:pPr>
              <w:rPr>
                <w:rFonts w:ascii="Arial" w:hAnsi="Arial" w:cs="Arial"/>
                <w:b/>
              </w:rPr>
            </w:pPr>
            <w:r w:rsidRPr="00062B50">
              <w:rPr>
                <w:rFonts w:ascii="Arial" w:hAnsi="Arial" w:cs="Arial"/>
                <w:b/>
              </w:rPr>
              <w:t>Location of Delivery</w:t>
            </w:r>
          </w:p>
        </w:tc>
        <w:tc>
          <w:tcPr>
            <w:tcW w:w="5902" w:type="dxa"/>
            <w:vAlign w:val="center"/>
          </w:tcPr>
          <w:p w:rsidR="00013315" w:rsidRPr="00062B50" w:rsidRDefault="00013315" w:rsidP="00BC7A0D">
            <w:pPr>
              <w:pStyle w:val="Text"/>
              <w:rPr>
                <w:sz w:val="22"/>
                <w:szCs w:val="22"/>
              </w:rPr>
            </w:pPr>
            <w:r w:rsidRPr="00062B50">
              <w:rPr>
                <w:sz w:val="22"/>
                <w:szCs w:val="22"/>
              </w:rPr>
              <w:t>STI Myanmar University (Yangon and Mandalay)</w:t>
            </w:r>
          </w:p>
        </w:tc>
      </w:tr>
      <w:tr w:rsidR="00013315" w:rsidTr="00BC7A0D">
        <w:tc>
          <w:tcPr>
            <w:tcW w:w="3114" w:type="dxa"/>
            <w:vAlign w:val="center"/>
          </w:tcPr>
          <w:p w:rsidR="00013315" w:rsidRPr="00062B50" w:rsidRDefault="00013315" w:rsidP="00BC7A0D">
            <w:pPr>
              <w:rPr>
                <w:rFonts w:ascii="Arial" w:hAnsi="Arial" w:cs="Arial"/>
              </w:rPr>
            </w:pPr>
            <w:r w:rsidRPr="00062B50">
              <w:rPr>
                <w:rFonts w:ascii="Arial" w:hAnsi="Arial" w:cs="Arial"/>
                <w:b/>
              </w:rPr>
              <w:t xml:space="preserve">Mode(s) of Study and Duration </w:t>
            </w:r>
          </w:p>
        </w:tc>
        <w:tc>
          <w:tcPr>
            <w:tcW w:w="5902" w:type="dxa"/>
            <w:vAlign w:val="center"/>
          </w:tcPr>
          <w:p w:rsidR="00013315" w:rsidRPr="00062B50" w:rsidRDefault="00013315" w:rsidP="00BC7A0D">
            <w:pPr>
              <w:rPr>
                <w:rFonts w:ascii="Arial" w:hAnsi="Arial" w:cs="Arial"/>
                <w:iCs/>
              </w:rPr>
            </w:pPr>
            <w:r w:rsidRPr="00036B3F">
              <w:rPr>
                <w:rFonts w:ascii="Arial" w:hAnsi="Arial" w:cs="Arial"/>
                <w:iCs/>
              </w:rPr>
              <w:t xml:space="preserve">Full Time over 1 year </w:t>
            </w:r>
          </w:p>
        </w:tc>
      </w:tr>
      <w:tr w:rsidR="00013315" w:rsidTr="00BC7A0D">
        <w:tc>
          <w:tcPr>
            <w:tcW w:w="3114" w:type="dxa"/>
            <w:vAlign w:val="center"/>
          </w:tcPr>
          <w:p w:rsidR="00013315" w:rsidRPr="00062B50" w:rsidRDefault="00013315" w:rsidP="00BC7A0D">
            <w:pPr>
              <w:rPr>
                <w:rFonts w:ascii="Arial" w:hAnsi="Arial" w:cs="Arial"/>
                <w:b/>
              </w:rPr>
            </w:pPr>
            <w:r w:rsidRPr="00062B50">
              <w:rPr>
                <w:rFonts w:ascii="Arial" w:hAnsi="Arial" w:cs="Arial"/>
                <w:b/>
              </w:rPr>
              <w:t>Professional,</w:t>
            </w:r>
            <w:r w:rsidRPr="00062B50">
              <w:rPr>
                <w:rFonts w:ascii="Arial" w:hAnsi="Arial" w:cs="Arial"/>
                <w:b/>
                <w:bCs/>
              </w:rPr>
              <w:t xml:space="preserve"> Statutory or Regulatory Body (PSRB) accreditation or endorsement</w:t>
            </w:r>
          </w:p>
        </w:tc>
        <w:tc>
          <w:tcPr>
            <w:tcW w:w="5902" w:type="dxa"/>
            <w:vAlign w:val="center"/>
          </w:tcPr>
          <w:p w:rsidR="00013315" w:rsidRPr="00062B50" w:rsidRDefault="00013315" w:rsidP="00BC7A0D">
            <w:pPr>
              <w:pStyle w:val="Text"/>
              <w:rPr>
                <w:sz w:val="22"/>
                <w:szCs w:val="22"/>
              </w:rPr>
            </w:pPr>
            <w:r w:rsidRPr="00062B50">
              <w:rPr>
                <w:sz w:val="22"/>
                <w:szCs w:val="22"/>
              </w:rPr>
              <w:t>N/A</w:t>
            </w:r>
          </w:p>
        </w:tc>
      </w:tr>
      <w:tr w:rsidR="00013315" w:rsidTr="00BC7A0D">
        <w:tc>
          <w:tcPr>
            <w:tcW w:w="3114" w:type="dxa"/>
            <w:vAlign w:val="center"/>
          </w:tcPr>
          <w:p w:rsidR="00013315" w:rsidRPr="00062B50" w:rsidRDefault="00013315" w:rsidP="00BC7A0D">
            <w:pPr>
              <w:pStyle w:val="Default"/>
              <w:rPr>
                <w:b/>
                <w:sz w:val="22"/>
                <w:szCs w:val="22"/>
              </w:rPr>
            </w:pPr>
            <w:r w:rsidRPr="00062B50">
              <w:rPr>
                <w:b/>
                <w:sz w:val="22"/>
                <w:szCs w:val="22"/>
              </w:rPr>
              <w:t xml:space="preserve">Benchmarking </w:t>
            </w:r>
          </w:p>
        </w:tc>
        <w:tc>
          <w:tcPr>
            <w:tcW w:w="5902" w:type="dxa"/>
            <w:vAlign w:val="center"/>
          </w:tcPr>
          <w:p w:rsidR="006A0293" w:rsidRPr="006A0293" w:rsidRDefault="00013315" w:rsidP="006A0293">
            <w:pPr>
              <w:pStyle w:val="Text"/>
              <w:numPr>
                <w:ilvl w:val="0"/>
                <w:numId w:val="12"/>
              </w:numPr>
              <w:rPr>
                <w:sz w:val="22"/>
                <w:szCs w:val="22"/>
              </w:rPr>
            </w:pPr>
            <w:r w:rsidRPr="00062B50">
              <w:rPr>
                <w:sz w:val="22"/>
                <w:szCs w:val="22"/>
              </w:rPr>
              <w:t xml:space="preserve">QAA Subject Benchmark Statement </w:t>
            </w:r>
            <w:r w:rsidR="006A0293" w:rsidRPr="006A0293">
              <w:rPr>
                <w:sz w:val="22"/>
                <w:szCs w:val="22"/>
              </w:rPr>
              <w:t>Engineering (October 2019)</w:t>
            </w:r>
          </w:p>
          <w:p w:rsidR="006A0293" w:rsidRPr="006A0293" w:rsidRDefault="006A0293" w:rsidP="006A0293">
            <w:pPr>
              <w:pStyle w:val="Text"/>
              <w:numPr>
                <w:ilvl w:val="0"/>
                <w:numId w:val="12"/>
              </w:numPr>
              <w:rPr>
                <w:sz w:val="22"/>
                <w:szCs w:val="22"/>
              </w:rPr>
            </w:pPr>
            <w:r w:rsidRPr="006A0293">
              <w:rPr>
                <w:sz w:val="22"/>
                <w:szCs w:val="22"/>
              </w:rPr>
              <w:t>Architecture (September 2010)</w:t>
            </w:r>
          </w:p>
          <w:p w:rsidR="006A0293" w:rsidRDefault="006A0293" w:rsidP="006A0293">
            <w:pPr>
              <w:pStyle w:val="Text"/>
              <w:numPr>
                <w:ilvl w:val="0"/>
                <w:numId w:val="12"/>
              </w:numPr>
              <w:rPr>
                <w:sz w:val="22"/>
                <w:szCs w:val="22"/>
              </w:rPr>
            </w:pPr>
            <w:r w:rsidRPr="006A0293">
              <w:rPr>
                <w:sz w:val="22"/>
                <w:szCs w:val="22"/>
              </w:rPr>
              <w:t>Land, Construction, Real Estate and Surveying (October 2019)</w:t>
            </w:r>
          </w:p>
          <w:p w:rsidR="00013315" w:rsidRPr="00062B50" w:rsidRDefault="00013315" w:rsidP="006A0293">
            <w:pPr>
              <w:pStyle w:val="Text"/>
              <w:numPr>
                <w:ilvl w:val="0"/>
                <w:numId w:val="12"/>
              </w:numPr>
              <w:rPr>
                <w:sz w:val="22"/>
                <w:szCs w:val="22"/>
              </w:rPr>
            </w:pPr>
            <w:r w:rsidRPr="00062B50">
              <w:rPr>
                <w:sz w:val="22"/>
                <w:szCs w:val="22"/>
              </w:rPr>
              <w:t xml:space="preserve">QAA </w:t>
            </w:r>
            <w:r>
              <w:rPr>
                <w:sz w:val="22"/>
                <w:szCs w:val="22"/>
              </w:rPr>
              <w:t>FHEQ Level Descriptors</w:t>
            </w:r>
            <w:r w:rsidRPr="00062B50">
              <w:rPr>
                <w:sz w:val="22"/>
                <w:szCs w:val="22"/>
              </w:rPr>
              <w:t xml:space="preserve"> </w:t>
            </w:r>
          </w:p>
        </w:tc>
      </w:tr>
      <w:tr w:rsidR="00013315" w:rsidTr="00BC7A0D">
        <w:tc>
          <w:tcPr>
            <w:tcW w:w="3114" w:type="dxa"/>
            <w:vAlign w:val="center"/>
          </w:tcPr>
          <w:p w:rsidR="00013315" w:rsidRPr="00062B50" w:rsidRDefault="00013315" w:rsidP="00BC7A0D">
            <w:pPr>
              <w:pStyle w:val="Default"/>
              <w:rPr>
                <w:b/>
                <w:sz w:val="22"/>
                <w:szCs w:val="22"/>
              </w:rPr>
            </w:pPr>
            <w:r w:rsidRPr="00062B50">
              <w:rPr>
                <w:b/>
                <w:sz w:val="22"/>
                <w:szCs w:val="22"/>
              </w:rPr>
              <w:t xml:space="preserve">Other External Reference Points </w:t>
            </w:r>
          </w:p>
        </w:tc>
        <w:tc>
          <w:tcPr>
            <w:tcW w:w="5902" w:type="dxa"/>
            <w:vAlign w:val="center"/>
          </w:tcPr>
          <w:p w:rsidR="006A0293" w:rsidRPr="006A0293" w:rsidRDefault="006A0293" w:rsidP="006A0293">
            <w:pPr>
              <w:pStyle w:val="Text"/>
              <w:numPr>
                <w:ilvl w:val="0"/>
                <w:numId w:val="13"/>
              </w:numPr>
              <w:rPr>
                <w:sz w:val="22"/>
                <w:szCs w:val="22"/>
              </w:rPr>
            </w:pPr>
            <w:r w:rsidRPr="006A0293">
              <w:rPr>
                <w:sz w:val="22"/>
                <w:szCs w:val="22"/>
              </w:rPr>
              <w:t>ISCED Qualifications Framework (2011)</w:t>
            </w:r>
          </w:p>
          <w:p w:rsidR="006A0293" w:rsidRPr="006A0293" w:rsidRDefault="006A0293" w:rsidP="006A0293">
            <w:pPr>
              <w:pStyle w:val="Text"/>
              <w:numPr>
                <w:ilvl w:val="0"/>
                <w:numId w:val="13"/>
              </w:numPr>
              <w:rPr>
                <w:sz w:val="22"/>
                <w:szCs w:val="22"/>
              </w:rPr>
            </w:pPr>
            <w:r w:rsidRPr="006A0293">
              <w:rPr>
                <w:sz w:val="22"/>
                <w:szCs w:val="22"/>
              </w:rPr>
              <w:lastRenderedPageBreak/>
              <w:t>Myanmar Engineering Council Guideline for Graduate Attributes and Professional Competencies, (2018)</w:t>
            </w:r>
          </w:p>
          <w:p w:rsidR="00013315" w:rsidRDefault="006A0293" w:rsidP="006A0293">
            <w:pPr>
              <w:pStyle w:val="Text"/>
              <w:numPr>
                <w:ilvl w:val="0"/>
                <w:numId w:val="13"/>
              </w:numPr>
              <w:rPr>
                <w:sz w:val="22"/>
                <w:szCs w:val="22"/>
              </w:rPr>
            </w:pPr>
            <w:r w:rsidRPr="006A0293">
              <w:rPr>
                <w:sz w:val="22"/>
                <w:szCs w:val="22"/>
              </w:rPr>
              <w:t>Myanmar Engineering Council Guideline for International Engineering Alliance: Educational Accords (2018)</w:t>
            </w:r>
          </w:p>
          <w:p w:rsidR="006A0293" w:rsidRPr="006A0293" w:rsidRDefault="006A0293" w:rsidP="006A0293">
            <w:pPr>
              <w:pStyle w:val="Text"/>
              <w:numPr>
                <w:ilvl w:val="0"/>
                <w:numId w:val="13"/>
              </w:numPr>
              <w:rPr>
                <w:sz w:val="22"/>
                <w:szCs w:val="22"/>
              </w:rPr>
            </w:pPr>
            <w:r w:rsidRPr="006A0293">
              <w:rPr>
                <w:sz w:val="22"/>
                <w:szCs w:val="22"/>
              </w:rPr>
              <w:t>Frameworks for Higher Education Qualifications (FHEQ) (2014)</w:t>
            </w:r>
          </w:p>
          <w:p w:rsidR="006A0293" w:rsidRPr="006A0293" w:rsidRDefault="006A0293" w:rsidP="006A0293">
            <w:pPr>
              <w:pStyle w:val="Text"/>
              <w:numPr>
                <w:ilvl w:val="0"/>
                <w:numId w:val="13"/>
              </w:numPr>
              <w:rPr>
                <w:sz w:val="22"/>
                <w:szCs w:val="22"/>
              </w:rPr>
            </w:pPr>
            <w:r w:rsidRPr="006A0293">
              <w:rPr>
                <w:sz w:val="22"/>
                <w:szCs w:val="22"/>
              </w:rPr>
              <w:t xml:space="preserve">Accreditation of Higher Education Programmes: UK Standard for Professional Engineering Competence. Third edition. (2014) </w:t>
            </w:r>
          </w:p>
          <w:p w:rsidR="006A0293" w:rsidRPr="006A0293" w:rsidRDefault="006A0293" w:rsidP="006A0293">
            <w:pPr>
              <w:pStyle w:val="Text"/>
              <w:numPr>
                <w:ilvl w:val="0"/>
                <w:numId w:val="13"/>
              </w:numPr>
              <w:rPr>
                <w:sz w:val="22"/>
                <w:szCs w:val="22"/>
              </w:rPr>
            </w:pPr>
            <w:r w:rsidRPr="006A0293">
              <w:rPr>
                <w:sz w:val="22"/>
                <w:szCs w:val="22"/>
              </w:rPr>
              <w:t>Joint Board of Moderators Guidelines for Developing Degree Programmes (Version 2 Revision 1 - March 2020)</w:t>
            </w:r>
          </w:p>
          <w:p w:rsidR="006A0293" w:rsidRPr="00062B50" w:rsidRDefault="006A0293" w:rsidP="006A0293">
            <w:pPr>
              <w:pStyle w:val="Text"/>
              <w:numPr>
                <w:ilvl w:val="0"/>
                <w:numId w:val="13"/>
              </w:numPr>
              <w:rPr>
                <w:sz w:val="22"/>
                <w:szCs w:val="22"/>
              </w:rPr>
            </w:pPr>
            <w:r w:rsidRPr="006A0293">
              <w:rPr>
                <w:sz w:val="22"/>
                <w:szCs w:val="22"/>
              </w:rPr>
              <w:t>SEEC Level Descriptors (2016)</w:t>
            </w:r>
          </w:p>
        </w:tc>
      </w:tr>
      <w:tr w:rsidR="00013315" w:rsidTr="00BC7A0D">
        <w:tc>
          <w:tcPr>
            <w:tcW w:w="3114" w:type="dxa"/>
            <w:vAlign w:val="center"/>
          </w:tcPr>
          <w:p w:rsidR="00013315" w:rsidRPr="00062B50" w:rsidRDefault="00013315" w:rsidP="00BC7A0D">
            <w:pPr>
              <w:pStyle w:val="Default"/>
              <w:rPr>
                <w:b/>
                <w:sz w:val="22"/>
                <w:szCs w:val="22"/>
              </w:rPr>
            </w:pPr>
            <w:r w:rsidRPr="00062B50">
              <w:rPr>
                <w:b/>
                <w:sz w:val="22"/>
                <w:szCs w:val="22"/>
              </w:rPr>
              <w:lastRenderedPageBreak/>
              <w:t xml:space="preserve">Entry Month(s) </w:t>
            </w:r>
          </w:p>
        </w:tc>
        <w:tc>
          <w:tcPr>
            <w:tcW w:w="5902" w:type="dxa"/>
            <w:vAlign w:val="center"/>
          </w:tcPr>
          <w:p w:rsidR="00013315" w:rsidRPr="003C5B93" w:rsidRDefault="006A0293" w:rsidP="00BC7A0D">
            <w:pPr>
              <w:pStyle w:val="Text"/>
              <w:rPr>
                <w:color w:val="FF00FF"/>
                <w:sz w:val="22"/>
                <w:szCs w:val="22"/>
              </w:rPr>
            </w:pPr>
            <w:r>
              <w:rPr>
                <w:sz w:val="24"/>
                <w:szCs w:val="24"/>
              </w:rPr>
              <w:t>February, June and October</w:t>
            </w:r>
            <w:r w:rsidR="00013315" w:rsidRPr="003C5B93">
              <w:rPr>
                <w:sz w:val="22"/>
                <w:szCs w:val="22"/>
              </w:rPr>
              <w:t xml:space="preserve"> </w:t>
            </w:r>
          </w:p>
        </w:tc>
      </w:tr>
    </w:tbl>
    <w:p w:rsidR="00013315" w:rsidRPr="00723092" w:rsidRDefault="00013315" w:rsidP="00013315">
      <w:r>
        <w:br w:type="page"/>
      </w:r>
    </w:p>
    <w:p w:rsidR="00013315" w:rsidRPr="00810416" w:rsidRDefault="00013315" w:rsidP="00013315">
      <w:pPr>
        <w:pStyle w:val="ListParagraph"/>
        <w:numPr>
          <w:ilvl w:val="0"/>
          <w:numId w:val="3"/>
        </w:numPr>
        <w:spacing w:after="160" w:line="259" w:lineRule="auto"/>
        <w:rPr>
          <w:rFonts w:ascii="Arial" w:hAnsi="Arial" w:cs="Arial"/>
          <w:b/>
        </w:rPr>
      </w:pPr>
      <w:r w:rsidRPr="00810416">
        <w:rPr>
          <w:rFonts w:ascii="Arial" w:hAnsi="Arial" w:cs="Arial"/>
          <w:b/>
        </w:rPr>
        <w:lastRenderedPageBreak/>
        <w:t>Course descriptor</w:t>
      </w:r>
    </w:p>
    <w:p w:rsidR="006A0293" w:rsidRPr="006A0293" w:rsidRDefault="006A0293" w:rsidP="006A0293">
      <w:pPr>
        <w:spacing w:line="240" w:lineRule="auto"/>
        <w:jc w:val="both"/>
        <w:rPr>
          <w:rFonts w:ascii="Arial" w:hAnsi="Arial" w:cs="Arial"/>
        </w:rPr>
      </w:pPr>
      <w:r w:rsidRPr="006A0293">
        <w:rPr>
          <w:rFonts w:ascii="Arial" w:hAnsi="Arial" w:cs="Arial"/>
        </w:rPr>
        <w:t>Engineering is a key area to support national development generally. The foundation certificate in Engineering program prepares the students with the fundamentals engineering science subjects such as mathematics, physics, chemistry, geology, practical skills for engineers, fundamentals of drawing and sketching, information technology fundamentals, Introduction to Electronics, English, Introduction to Programming, fundamental of computer studies for the matriculated students who want to pursue their studies on Electronics and IT Engineering.</w:t>
      </w:r>
    </w:p>
    <w:p w:rsidR="006A0293" w:rsidRPr="006A0293" w:rsidRDefault="006A0293" w:rsidP="006A0293">
      <w:pPr>
        <w:spacing w:line="240" w:lineRule="auto"/>
        <w:jc w:val="both"/>
        <w:rPr>
          <w:rFonts w:ascii="Arial" w:hAnsi="Arial" w:cs="Arial"/>
        </w:rPr>
      </w:pPr>
      <w:r w:rsidRPr="006A0293">
        <w:rPr>
          <w:rFonts w:ascii="Arial" w:hAnsi="Arial" w:cs="Arial"/>
        </w:rPr>
        <w:t xml:space="preserve">The Foundation Certificate year (Level 3) introduces students to the essential skills, knowledge and attributes required for engineers. The course helps students develop competence in the study of mathematics, mechanics, materials, construction processes, conceptual and drawing design. A professional approach to engineering is encouraged from the outset, including building relationships as an individual and as a member of a team, such as in undertaking a supervised group project on a negotiated topic. The four core threads of design, sustainability, health and safety risk management and professionalism and ethics are embedded within the course. </w:t>
      </w:r>
    </w:p>
    <w:p w:rsidR="00013315" w:rsidRPr="00723092" w:rsidRDefault="006A0293" w:rsidP="006A0293">
      <w:pPr>
        <w:spacing w:line="240" w:lineRule="auto"/>
        <w:jc w:val="both"/>
        <w:rPr>
          <w:rFonts w:ascii="Arial" w:hAnsi="Arial" w:cs="Arial"/>
        </w:rPr>
      </w:pPr>
      <w:r w:rsidRPr="006A0293">
        <w:rPr>
          <w:rFonts w:ascii="Arial" w:hAnsi="Arial" w:cs="Arial"/>
        </w:rPr>
        <w:t>The STI MU Foundation Certificate in Engineering (Level 3) consists of 15 credit units and 7.5 cr</w:t>
      </w:r>
      <w:r>
        <w:rPr>
          <w:rFonts w:ascii="Arial" w:hAnsi="Arial" w:cs="Arial"/>
        </w:rPr>
        <w:t>edit units making a total of 120</w:t>
      </w:r>
      <w:r w:rsidRPr="006A0293">
        <w:rPr>
          <w:rFonts w:ascii="Arial" w:hAnsi="Arial" w:cs="Arial"/>
        </w:rPr>
        <w:t xml:space="preserve"> academic credits for the course. The Foundation provides the three years of full-time study which culminates in the degree of BEng (Hons) Civil/Architectural and Electronic / Computing Database Engineering (Top-up) at Level 6, awarded by the University of Bedfordshire, UK.</w:t>
      </w:r>
    </w:p>
    <w:p w:rsidR="00013315" w:rsidRPr="00810416" w:rsidRDefault="00013315" w:rsidP="00013315">
      <w:pPr>
        <w:pStyle w:val="ListParagraph"/>
        <w:numPr>
          <w:ilvl w:val="0"/>
          <w:numId w:val="3"/>
        </w:numPr>
        <w:spacing w:after="160" w:line="259" w:lineRule="auto"/>
        <w:rPr>
          <w:rFonts w:ascii="Arial" w:hAnsi="Arial" w:cs="Arial"/>
          <w:b/>
        </w:rPr>
      </w:pPr>
      <w:r w:rsidRPr="00810416">
        <w:rPr>
          <w:rFonts w:ascii="Arial" w:hAnsi="Arial" w:cs="Arial"/>
          <w:b/>
        </w:rPr>
        <w:t xml:space="preserve">Educational Aims of the Course </w:t>
      </w:r>
    </w:p>
    <w:p w:rsidR="00013315" w:rsidRPr="00BB73BB" w:rsidRDefault="00013315" w:rsidP="00013315">
      <w:pPr>
        <w:pStyle w:val="Default"/>
        <w:ind w:firstLine="360"/>
        <w:rPr>
          <w:color w:val="auto"/>
          <w:sz w:val="22"/>
          <w:szCs w:val="22"/>
        </w:rPr>
      </w:pPr>
      <w:r w:rsidRPr="00BB73BB">
        <w:rPr>
          <w:color w:val="auto"/>
          <w:sz w:val="22"/>
          <w:szCs w:val="22"/>
        </w:rPr>
        <w:t xml:space="preserve">This course aims to achieve the following for its students: </w:t>
      </w:r>
    </w:p>
    <w:p w:rsidR="00013315" w:rsidRPr="00BB73BB" w:rsidRDefault="00013315" w:rsidP="00013315">
      <w:pPr>
        <w:pStyle w:val="Default"/>
        <w:spacing w:line="360" w:lineRule="auto"/>
        <w:rPr>
          <w:color w:val="auto"/>
          <w:sz w:val="16"/>
          <w:szCs w:val="16"/>
        </w:rPr>
      </w:pPr>
    </w:p>
    <w:p w:rsidR="006A0293" w:rsidRPr="006A0293" w:rsidRDefault="006A0293" w:rsidP="006A0293">
      <w:pPr>
        <w:pStyle w:val="Default"/>
        <w:numPr>
          <w:ilvl w:val="0"/>
          <w:numId w:val="14"/>
        </w:numPr>
        <w:jc w:val="both"/>
        <w:rPr>
          <w:color w:val="auto"/>
          <w:sz w:val="22"/>
          <w:szCs w:val="22"/>
        </w:rPr>
      </w:pPr>
      <w:r w:rsidRPr="006A0293">
        <w:rPr>
          <w:color w:val="auto"/>
          <w:sz w:val="22"/>
          <w:szCs w:val="22"/>
        </w:rPr>
        <w:t xml:space="preserve">To lay the foundations for becoming an engineer who is practical, articulate, numerate, literate, creative and flexible </w:t>
      </w:r>
    </w:p>
    <w:p w:rsidR="006A0293" w:rsidRPr="006A0293" w:rsidRDefault="006A0293" w:rsidP="006A0293">
      <w:pPr>
        <w:pStyle w:val="Default"/>
        <w:ind w:left="720"/>
        <w:jc w:val="both"/>
        <w:rPr>
          <w:color w:val="auto"/>
          <w:sz w:val="22"/>
          <w:szCs w:val="22"/>
        </w:rPr>
      </w:pPr>
    </w:p>
    <w:p w:rsidR="006A0293" w:rsidRPr="006A0293" w:rsidRDefault="006A0293" w:rsidP="006A0293">
      <w:pPr>
        <w:pStyle w:val="Default"/>
        <w:numPr>
          <w:ilvl w:val="0"/>
          <w:numId w:val="14"/>
        </w:numPr>
        <w:jc w:val="both"/>
        <w:rPr>
          <w:color w:val="auto"/>
          <w:sz w:val="22"/>
          <w:szCs w:val="22"/>
        </w:rPr>
      </w:pPr>
      <w:r w:rsidRPr="006A0293">
        <w:rPr>
          <w:color w:val="auto"/>
          <w:sz w:val="22"/>
          <w:szCs w:val="22"/>
        </w:rPr>
        <w:t xml:space="preserve">To Introduce the concepts and principles of engineering, and to help students understand how to evaluate and interpret these creatively </w:t>
      </w:r>
    </w:p>
    <w:p w:rsidR="006A0293" w:rsidRPr="006A0293" w:rsidRDefault="006A0293" w:rsidP="006A0293">
      <w:pPr>
        <w:pStyle w:val="Default"/>
        <w:ind w:left="720"/>
        <w:jc w:val="both"/>
        <w:rPr>
          <w:color w:val="auto"/>
          <w:sz w:val="22"/>
          <w:szCs w:val="22"/>
        </w:rPr>
      </w:pPr>
    </w:p>
    <w:p w:rsidR="006A0293" w:rsidRPr="006A0293" w:rsidRDefault="006A0293" w:rsidP="006A0293">
      <w:pPr>
        <w:pStyle w:val="Default"/>
        <w:numPr>
          <w:ilvl w:val="0"/>
          <w:numId w:val="14"/>
        </w:numPr>
        <w:jc w:val="both"/>
        <w:rPr>
          <w:color w:val="auto"/>
          <w:sz w:val="22"/>
          <w:szCs w:val="22"/>
        </w:rPr>
      </w:pPr>
      <w:r w:rsidRPr="006A0293">
        <w:rPr>
          <w:color w:val="auto"/>
          <w:sz w:val="22"/>
          <w:szCs w:val="22"/>
        </w:rPr>
        <w:t>To enable students to present, evaluate and interpret statistical data in order to understand the performance of systems and components</w:t>
      </w:r>
    </w:p>
    <w:p w:rsidR="006A0293" w:rsidRPr="006A0293" w:rsidRDefault="006A0293" w:rsidP="006A0293">
      <w:pPr>
        <w:pStyle w:val="Default"/>
        <w:ind w:left="720"/>
        <w:jc w:val="both"/>
        <w:rPr>
          <w:color w:val="auto"/>
          <w:sz w:val="22"/>
          <w:szCs w:val="22"/>
        </w:rPr>
      </w:pPr>
    </w:p>
    <w:p w:rsidR="006A0293" w:rsidRPr="006A0293" w:rsidRDefault="006A0293" w:rsidP="006A0293">
      <w:pPr>
        <w:pStyle w:val="Default"/>
        <w:numPr>
          <w:ilvl w:val="0"/>
          <w:numId w:val="14"/>
        </w:numPr>
        <w:jc w:val="both"/>
        <w:rPr>
          <w:color w:val="auto"/>
          <w:sz w:val="22"/>
          <w:szCs w:val="22"/>
        </w:rPr>
      </w:pPr>
      <w:r w:rsidRPr="006A0293">
        <w:rPr>
          <w:color w:val="auto"/>
          <w:sz w:val="22"/>
          <w:szCs w:val="22"/>
        </w:rPr>
        <w:lastRenderedPageBreak/>
        <w:t xml:space="preserve">To introduce the wider professional responsibilities of engineers, including code/s of conduct, working within an ethical framework, health and safety, risk management, environmental, sustainability and societal issues </w:t>
      </w:r>
    </w:p>
    <w:p w:rsidR="006A0293" w:rsidRPr="006A0293" w:rsidRDefault="006A0293" w:rsidP="006A0293">
      <w:pPr>
        <w:pStyle w:val="Default"/>
        <w:ind w:left="720"/>
        <w:jc w:val="both"/>
        <w:rPr>
          <w:color w:val="auto"/>
          <w:sz w:val="22"/>
          <w:szCs w:val="22"/>
        </w:rPr>
      </w:pPr>
    </w:p>
    <w:p w:rsidR="006A0293" w:rsidRPr="006A0293" w:rsidRDefault="006A0293" w:rsidP="006A0293">
      <w:pPr>
        <w:pStyle w:val="Default"/>
        <w:numPr>
          <w:ilvl w:val="0"/>
          <w:numId w:val="14"/>
        </w:numPr>
        <w:jc w:val="both"/>
        <w:rPr>
          <w:color w:val="auto"/>
          <w:sz w:val="22"/>
          <w:szCs w:val="22"/>
        </w:rPr>
      </w:pPr>
      <w:r w:rsidRPr="006A0293">
        <w:rPr>
          <w:color w:val="auto"/>
          <w:sz w:val="22"/>
          <w:szCs w:val="22"/>
        </w:rPr>
        <w:t>To provide an educational foundation for a range of studies directly relevant to architectural engineering, including commerce, enterprise, marketing, innovation and creativity</w:t>
      </w:r>
    </w:p>
    <w:p w:rsidR="006A0293" w:rsidRPr="006A0293" w:rsidRDefault="006A0293" w:rsidP="006A0293">
      <w:pPr>
        <w:pStyle w:val="Default"/>
        <w:ind w:left="720"/>
        <w:jc w:val="both"/>
        <w:rPr>
          <w:color w:val="auto"/>
          <w:sz w:val="22"/>
          <w:szCs w:val="22"/>
        </w:rPr>
      </w:pPr>
    </w:p>
    <w:p w:rsidR="006A0293" w:rsidRPr="006A0293" w:rsidRDefault="006A0293" w:rsidP="006A0293">
      <w:pPr>
        <w:pStyle w:val="Default"/>
        <w:numPr>
          <w:ilvl w:val="0"/>
          <w:numId w:val="14"/>
        </w:numPr>
        <w:jc w:val="both"/>
        <w:rPr>
          <w:color w:val="auto"/>
          <w:sz w:val="22"/>
          <w:szCs w:val="22"/>
        </w:rPr>
      </w:pPr>
      <w:r w:rsidRPr="006A0293">
        <w:rPr>
          <w:color w:val="auto"/>
          <w:sz w:val="22"/>
          <w:szCs w:val="22"/>
        </w:rPr>
        <w:t xml:space="preserve">To acquire technical proficiency in design skills, allowing students to look for safe, economic and creative solutions to practical problems </w:t>
      </w:r>
    </w:p>
    <w:p w:rsidR="006A0293" w:rsidRPr="006A0293" w:rsidRDefault="006A0293" w:rsidP="006A0293">
      <w:pPr>
        <w:pStyle w:val="Default"/>
        <w:ind w:left="720"/>
        <w:jc w:val="both"/>
        <w:rPr>
          <w:color w:val="auto"/>
          <w:sz w:val="22"/>
          <w:szCs w:val="22"/>
        </w:rPr>
      </w:pPr>
    </w:p>
    <w:p w:rsidR="006A0293" w:rsidRPr="006A0293" w:rsidRDefault="006A0293" w:rsidP="006A0293">
      <w:pPr>
        <w:pStyle w:val="Default"/>
        <w:numPr>
          <w:ilvl w:val="0"/>
          <w:numId w:val="14"/>
        </w:numPr>
        <w:jc w:val="both"/>
        <w:rPr>
          <w:color w:val="auto"/>
          <w:sz w:val="22"/>
          <w:szCs w:val="22"/>
        </w:rPr>
      </w:pPr>
      <w:r w:rsidRPr="006A0293">
        <w:rPr>
          <w:color w:val="auto"/>
          <w:sz w:val="22"/>
          <w:szCs w:val="22"/>
        </w:rPr>
        <w:t xml:space="preserve">To develop a range of transferable skills, techniques and personal attributes essential for successful performance in the professional workplace, and which require the exercise of some personal responsibility </w:t>
      </w:r>
    </w:p>
    <w:p w:rsidR="00013315" w:rsidRPr="006A0293" w:rsidRDefault="00013315" w:rsidP="00013315">
      <w:pPr>
        <w:pStyle w:val="Default"/>
        <w:ind w:left="720"/>
        <w:rPr>
          <w:color w:val="auto"/>
          <w:sz w:val="22"/>
          <w:szCs w:val="22"/>
        </w:rPr>
      </w:pPr>
    </w:p>
    <w:p w:rsidR="00013315" w:rsidRPr="00810416" w:rsidRDefault="00013315" w:rsidP="00013315">
      <w:pPr>
        <w:ind w:left="360"/>
        <w:rPr>
          <w:rFonts w:ascii="Arial" w:hAnsi="Arial" w:cs="Arial"/>
          <w:sz w:val="24"/>
          <w:szCs w:val="24"/>
        </w:rPr>
      </w:pPr>
      <w:r w:rsidRPr="00B95399">
        <w:rPr>
          <w:rFonts w:ascii="Arial" w:hAnsi="Arial" w:cs="Arial"/>
          <w:b/>
          <w:sz w:val="24"/>
          <w:szCs w:val="24"/>
        </w:rPr>
        <w:t xml:space="preserve">4. </w:t>
      </w:r>
      <w:r w:rsidRPr="00B95399">
        <w:rPr>
          <w:rFonts w:ascii="Arial" w:hAnsi="Arial" w:cs="Arial"/>
          <w:b/>
          <w:sz w:val="24"/>
          <w:szCs w:val="24"/>
        </w:rPr>
        <w:tab/>
        <w:t>Course Learning Outcomes</w:t>
      </w:r>
      <w:r w:rsidRPr="00810416">
        <w:rPr>
          <w:rFonts w:ascii="Arial" w:hAnsi="Arial" w:cs="Arial"/>
          <w:sz w:val="24"/>
          <w:szCs w:val="24"/>
        </w:rPr>
        <w:t xml:space="preserve"> </w:t>
      </w:r>
    </w:p>
    <w:p w:rsidR="00013315" w:rsidRPr="004C7EDD" w:rsidRDefault="00013315" w:rsidP="00013315">
      <w:pPr>
        <w:pStyle w:val="Default"/>
        <w:rPr>
          <w:color w:val="auto"/>
          <w:sz w:val="22"/>
          <w:szCs w:val="22"/>
        </w:rPr>
      </w:pPr>
      <w:r w:rsidRPr="004C7EDD">
        <w:rPr>
          <w:color w:val="auto"/>
          <w:sz w:val="22"/>
          <w:szCs w:val="22"/>
        </w:rPr>
        <w:t>By the end of the course, students should be able to:</w:t>
      </w:r>
    </w:p>
    <w:p w:rsidR="00013315" w:rsidRPr="004C7EDD" w:rsidRDefault="00013315" w:rsidP="00013315">
      <w:pPr>
        <w:pStyle w:val="Default"/>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LO1: Identify the basic scientific principles that underpin relevant engineering technologies and systems</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LO2: Understand the use of different materials, processes and techniques that apply to architectural design and building construction</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LO3: Select and apply mathematical and statistical methods which support the modelling and analysis of architectural and engineering problems</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LO4: Be aware of architectural culture, theory and design and how these affect architectural judgements</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 xml:space="preserve">LO5: Apply engineering analysis to solve practical architectural and engineering problems, and recommend solutions </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lastRenderedPageBreak/>
        <w:t>LO6: Be aware of constraints including environmental and sustainability limitations; legal, ethical, health, safety, hazard and risk issues; intellectual property; codes of practice, protocols and standards</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 xml:space="preserve">LO7: Generate design proposals applying design techniques, and show creativity and originality in work produced </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 xml:space="preserve">LO8: Communicate design proposals effectively using different methods and media, including orally, verbally and visually </w:t>
      </w:r>
    </w:p>
    <w:p w:rsidR="007515D2" w:rsidRPr="007515D2" w:rsidRDefault="007515D2" w:rsidP="007515D2">
      <w:pPr>
        <w:pStyle w:val="Default"/>
        <w:jc w:val="both"/>
        <w:rPr>
          <w:color w:val="auto"/>
          <w:sz w:val="22"/>
          <w:szCs w:val="22"/>
        </w:rPr>
      </w:pPr>
    </w:p>
    <w:p w:rsidR="007515D2" w:rsidRPr="007515D2" w:rsidRDefault="007515D2" w:rsidP="007515D2">
      <w:pPr>
        <w:pStyle w:val="Default"/>
        <w:jc w:val="both"/>
        <w:rPr>
          <w:color w:val="auto"/>
          <w:sz w:val="22"/>
          <w:szCs w:val="22"/>
        </w:rPr>
      </w:pPr>
      <w:r w:rsidRPr="007515D2">
        <w:rPr>
          <w:color w:val="auto"/>
          <w:sz w:val="22"/>
          <w:szCs w:val="22"/>
        </w:rPr>
        <w:t xml:space="preserve">LO9: Understand the role of the architectural engineer in the construction industry </w:t>
      </w:r>
    </w:p>
    <w:p w:rsidR="007515D2" w:rsidRPr="007515D2" w:rsidRDefault="007515D2" w:rsidP="007515D2">
      <w:pPr>
        <w:pStyle w:val="Default"/>
        <w:jc w:val="both"/>
        <w:rPr>
          <w:color w:val="auto"/>
          <w:sz w:val="22"/>
          <w:szCs w:val="22"/>
        </w:rPr>
      </w:pPr>
    </w:p>
    <w:p w:rsidR="00013315" w:rsidRDefault="007515D2" w:rsidP="007515D2">
      <w:pPr>
        <w:pStyle w:val="Default"/>
        <w:jc w:val="both"/>
        <w:rPr>
          <w:color w:val="auto"/>
          <w:sz w:val="22"/>
          <w:szCs w:val="22"/>
        </w:rPr>
      </w:pPr>
      <w:r w:rsidRPr="007515D2">
        <w:rPr>
          <w:color w:val="auto"/>
          <w:sz w:val="22"/>
          <w:szCs w:val="22"/>
        </w:rPr>
        <w:t>LO10: Work effectively as a member of a multi-disciplinary team, recognizing factors that affect individual and team performance</w:t>
      </w:r>
    </w:p>
    <w:p w:rsidR="007515D2" w:rsidRPr="00723092" w:rsidRDefault="007515D2" w:rsidP="007515D2">
      <w:pPr>
        <w:pStyle w:val="Default"/>
        <w:jc w:val="both"/>
        <w:rPr>
          <w:color w:val="auto"/>
          <w:sz w:val="22"/>
          <w:szCs w:val="22"/>
        </w:rPr>
      </w:pPr>
    </w:p>
    <w:p w:rsidR="00013315" w:rsidRPr="00810416" w:rsidRDefault="00013315" w:rsidP="00013315">
      <w:pPr>
        <w:pStyle w:val="ListParagraph"/>
        <w:numPr>
          <w:ilvl w:val="0"/>
          <w:numId w:val="9"/>
        </w:numPr>
        <w:spacing w:after="160" w:line="259" w:lineRule="auto"/>
        <w:rPr>
          <w:rFonts w:ascii="Arial" w:hAnsi="Arial" w:cs="Arial"/>
          <w:b/>
        </w:rPr>
      </w:pPr>
      <w:r w:rsidRPr="00810416">
        <w:rPr>
          <w:rFonts w:ascii="Arial" w:hAnsi="Arial" w:cs="Arial"/>
          <w:b/>
        </w:rPr>
        <w:t xml:space="preserve">Teaching and Learning Methods </w:t>
      </w:r>
    </w:p>
    <w:p w:rsidR="00013315" w:rsidRPr="004C7EDD" w:rsidRDefault="00013315" w:rsidP="007515D2">
      <w:pPr>
        <w:pStyle w:val="Default"/>
        <w:spacing w:after="16"/>
        <w:jc w:val="both"/>
        <w:rPr>
          <w:color w:val="auto"/>
          <w:sz w:val="22"/>
          <w:szCs w:val="22"/>
        </w:rPr>
      </w:pPr>
      <w:r w:rsidRPr="004C7EDD">
        <w:rPr>
          <w:color w:val="auto"/>
          <w:sz w:val="22"/>
          <w:szCs w:val="22"/>
        </w:rPr>
        <w:t>Acquisition of core knowledge is through a mixture of lectures, presentations, demonstrations, group work and self-directed study</w:t>
      </w:r>
    </w:p>
    <w:p w:rsidR="00013315" w:rsidRPr="004C7EDD" w:rsidRDefault="00013315" w:rsidP="007515D2">
      <w:pPr>
        <w:pStyle w:val="Default"/>
        <w:spacing w:after="16"/>
        <w:jc w:val="both"/>
        <w:rPr>
          <w:color w:val="auto"/>
          <w:sz w:val="22"/>
          <w:szCs w:val="22"/>
        </w:rPr>
      </w:pPr>
    </w:p>
    <w:p w:rsidR="00013315" w:rsidRPr="004C7EDD" w:rsidRDefault="00013315" w:rsidP="007515D2">
      <w:pPr>
        <w:pStyle w:val="Default"/>
        <w:spacing w:after="16"/>
        <w:jc w:val="both"/>
        <w:rPr>
          <w:color w:val="auto"/>
          <w:sz w:val="22"/>
          <w:szCs w:val="22"/>
        </w:rPr>
      </w:pPr>
      <w:r w:rsidRPr="004C7EDD">
        <w:rPr>
          <w:color w:val="auto"/>
          <w:sz w:val="22"/>
          <w:szCs w:val="22"/>
        </w:rPr>
        <w:t xml:space="preserve">Analytical thinking skills are developed through discussion, quizzes and test questions. </w:t>
      </w:r>
    </w:p>
    <w:p w:rsidR="00013315" w:rsidRPr="004C7EDD" w:rsidRDefault="00013315" w:rsidP="007515D2">
      <w:pPr>
        <w:pStyle w:val="Default"/>
        <w:spacing w:after="16"/>
        <w:jc w:val="both"/>
        <w:rPr>
          <w:color w:val="auto"/>
          <w:sz w:val="22"/>
          <w:szCs w:val="22"/>
        </w:rPr>
      </w:pPr>
    </w:p>
    <w:p w:rsidR="00013315" w:rsidRPr="004C7EDD" w:rsidRDefault="00013315" w:rsidP="007515D2">
      <w:pPr>
        <w:pStyle w:val="Default"/>
        <w:spacing w:after="16"/>
        <w:jc w:val="both"/>
        <w:rPr>
          <w:color w:val="auto"/>
          <w:sz w:val="22"/>
          <w:szCs w:val="22"/>
        </w:rPr>
      </w:pPr>
      <w:r w:rsidRPr="004C7EDD">
        <w:rPr>
          <w:color w:val="auto"/>
          <w:sz w:val="22"/>
          <w:szCs w:val="22"/>
        </w:rPr>
        <w:t xml:space="preserve">Practical skills are developed through </w:t>
      </w:r>
      <w:r>
        <w:rPr>
          <w:color w:val="auto"/>
          <w:sz w:val="22"/>
          <w:szCs w:val="22"/>
        </w:rPr>
        <w:t>the use of case studies</w:t>
      </w:r>
      <w:r w:rsidRPr="004C7EDD">
        <w:rPr>
          <w:color w:val="auto"/>
          <w:sz w:val="22"/>
          <w:szCs w:val="22"/>
        </w:rPr>
        <w:t xml:space="preserve">, the use of simulation software and fieldwork experience </w:t>
      </w:r>
    </w:p>
    <w:p w:rsidR="00013315" w:rsidRPr="004C7EDD" w:rsidRDefault="00013315" w:rsidP="007515D2">
      <w:pPr>
        <w:pStyle w:val="Default"/>
        <w:jc w:val="both"/>
        <w:rPr>
          <w:color w:val="auto"/>
          <w:sz w:val="22"/>
          <w:szCs w:val="22"/>
        </w:rPr>
      </w:pPr>
    </w:p>
    <w:p w:rsidR="00013315" w:rsidRPr="004C7EDD" w:rsidRDefault="00013315" w:rsidP="007515D2">
      <w:pPr>
        <w:pStyle w:val="Default"/>
        <w:jc w:val="both"/>
        <w:rPr>
          <w:color w:val="auto"/>
          <w:sz w:val="22"/>
          <w:szCs w:val="22"/>
        </w:rPr>
      </w:pPr>
      <w:r w:rsidRPr="004C7EDD">
        <w:rPr>
          <w:color w:val="auto"/>
          <w:sz w:val="22"/>
          <w:szCs w:val="22"/>
        </w:rPr>
        <w:t xml:space="preserve">Transferable skills are developed through assignments and presentations, particularly in the group </w:t>
      </w:r>
      <w:r>
        <w:rPr>
          <w:color w:val="auto"/>
          <w:sz w:val="22"/>
          <w:szCs w:val="22"/>
        </w:rPr>
        <w:t>activities</w:t>
      </w:r>
      <w:r w:rsidRPr="004C7EDD">
        <w:rPr>
          <w:color w:val="auto"/>
          <w:sz w:val="22"/>
          <w:szCs w:val="22"/>
        </w:rPr>
        <w:t xml:space="preserve">. </w:t>
      </w:r>
    </w:p>
    <w:p w:rsidR="00013315" w:rsidRDefault="00013315" w:rsidP="00013315">
      <w:pPr>
        <w:pStyle w:val="Default"/>
        <w:rPr>
          <w:b/>
          <w:bCs/>
          <w:iCs/>
          <w:color w:val="auto"/>
        </w:rPr>
      </w:pPr>
    </w:p>
    <w:p w:rsidR="00013315" w:rsidRPr="00810416" w:rsidRDefault="00013315" w:rsidP="00013315">
      <w:pPr>
        <w:pStyle w:val="Default"/>
        <w:rPr>
          <w:color w:val="auto"/>
        </w:rPr>
      </w:pPr>
      <w:r w:rsidRPr="00810416">
        <w:rPr>
          <w:b/>
          <w:bCs/>
          <w:iCs/>
          <w:color w:val="auto"/>
        </w:rPr>
        <w:t xml:space="preserve">  6. Assessment Methods </w:t>
      </w:r>
    </w:p>
    <w:p w:rsidR="00013315" w:rsidRPr="004C7EDD" w:rsidRDefault="00013315" w:rsidP="007515D2">
      <w:pPr>
        <w:pStyle w:val="Default"/>
        <w:jc w:val="both"/>
        <w:rPr>
          <w:color w:val="auto"/>
          <w:sz w:val="22"/>
          <w:szCs w:val="22"/>
        </w:rPr>
      </w:pPr>
      <w:r w:rsidRPr="004C7EDD">
        <w:rPr>
          <w:color w:val="auto"/>
          <w:sz w:val="22"/>
          <w:szCs w:val="22"/>
        </w:rPr>
        <w:t xml:space="preserve">Assessment activities provide major opportunities for learning. Assessment criteria, expressed as Threshold expectations, are linked to unit learning outcomes and </w:t>
      </w:r>
      <w:r w:rsidR="007515D2" w:rsidRPr="007515D2">
        <w:rPr>
          <w:color w:val="auto"/>
          <w:sz w:val="22"/>
          <w:szCs w:val="22"/>
        </w:rPr>
        <w:t xml:space="preserve">AHEP3 </w:t>
      </w:r>
      <w:proofErr w:type="spellStart"/>
      <w:r w:rsidR="007515D2" w:rsidRPr="007515D2">
        <w:rPr>
          <w:color w:val="auto"/>
          <w:sz w:val="22"/>
          <w:szCs w:val="22"/>
        </w:rPr>
        <w:t>IEng</w:t>
      </w:r>
      <w:proofErr w:type="spellEnd"/>
      <w:r w:rsidR="007515D2" w:rsidRPr="007515D2">
        <w:rPr>
          <w:color w:val="auto"/>
          <w:sz w:val="22"/>
          <w:szCs w:val="22"/>
        </w:rPr>
        <w:t xml:space="preserve"> Learning Outcomes, and </w:t>
      </w:r>
      <w:r w:rsidRPr="004C7EDD">
        <w:rPr>
          <w:color w:val="auto"/>
          <w:sz w:val="22"/>
          <w:szCs w:val="22"/>
        </w:rPr>
        <w:t>stated for students in unit information forms (UIFs).</w:t>
      </w:r>
    </w:p>
    <w:p w:rsidR="00013315" w:rsidRPr="004C7EDD" w:rsidRDefault="00013315" w:rsidP="00013315">
      <w:pPr>
        <w:pStyle w:val="Default"/>
        <w:rPr>
          <w:color w:val="auto"/>
          <w:sz w:val="22"/>
          <w:szCs w:val="22"/>
        </w:rPr>
      </w:pPr>
    </w:p>
    <w:p w:rsidR="00013315" w:rsidRPr="004C7EDD" w:rsidRDefault="00013315" w:rsidP="00013315">
      <w:pPr>
        <w:pStyle w:val="Default"/>
        <w:rPr>
          <w:color w:val="auto"/>
          <w:sz w:val="22"/>
          <w:szCs w:val="22"/>
        </w:rPr>
      </w:pPr>
      <w:r w:rsidRPr="004C7EDD">
        <w:rPr>
          <w:color w:val="auto"/>
          <w:sz w:val="22"/>
          <w:szCs w:val="22"/>
        </w:rPr>
        <w:t>Assessment methods vary for different units, but the course will include:</w:t>
      </w:r>
    </w:p>
    <w:p w:rsidR="00013315" w:rsidRPr="004C7EDD" w:rsidRDefault="00013315" w:rsidP="00013315">
      <w:pPr>
        <w:pStyle w:val="Default"/>
        <w:rPr>
          <w:color w:val="auto"/>
          <w:sz w:val="22"/>
          <w:szCs w:val="22"/>
        </w:rPr>
      </w:pPr>
    </w:p>
    <w:p w:rsidR="007515D2" w:rsidRPr="007515D2" w:rsidRDefault="007515D2" w:rsidP="007515D2">
      <w:pPr>
        <w:pStyle w:val="Default"/>
        <w:numPr>
          <w:ilvl w:val="0"/>
          <w:numId w:val="15"/>
        </w:numPr>
        <w:rPr>
          <w:color w:val="auto"/>
          <w:sz w:val="22"/>
          <w:szCs w:val="22"/>
        </w:rPr>
      </w:pPr>
      <w:r w:rsidRPr="007515D2">
        <w:rPr>
          <w:color w:val="auto"/>
          <w:sz w:val="22"/>
          <w:szCs w:val="22"/>
        </w:rPr>
        <w:t xml:space="preserve">Unseen mathematical tests </w:t>
      </w:r>
    </w:p>
    <w:p w:rsidR="007515D2" w:rsidRPr="007515D2" w:rsidRDefault="007515D2" w:rsidP="007515D2">
      <w:pPr>
        <w:pStyle w:val="Default"/>
        <w:numPr>
          <w:ilvl w:val="0"/>
          <w:numId w:val="15"/>
        </w:numPr>
        <w:rPr>
          <w:color w:val="auto"/>
          <w:sz w:val="22"/>
          <w:szCs w:val="22"/>
        </w:rPr>
      </w:pPr>
      <w:r w:rsidRPr="007515D2">
        <w:rPr>
          <w:color w:val="auto"/>
          <w:sz w:val="22"/>
          <w:szCs w:val="22"/>
        </w:rPr>
        <w:lastRenderedPageBreak/>
        <w:t xml:space="preserve">Case studies or relevant workplace scenarios </w:t>
      </w:r>
    </w:p>
    <w:p w:rsidR="007515D2" w:rsidRPr="007515D2" w:rsidRDefault="007515D2" w:rsidP="007515D2">
      <w:pPr>
        <w:pStyle w:val="Default"/>
        <w:numPr>
          <w:ilvl w:val="0"/>
          <w:numId w:val="15"/>
        </w:numPr>
        <w:rPr>
          <w:color w:val="auto"/>
          <w:sz w:val="22"/>
          <w:szCs w:val="22"/>
        </w:rPr>
      </w:pPr>
      <w:r w:rsidRPr="007515D2">
        <w:rPr>
          <w:color w:val="auto"/>
          <w:sz w:val="22"/>
          <w:szCs w:val="22"/>
        </w:rPr>
        <w:t>Practical assessments</w:t>
      </w:r>
    </w:p>
    <w:p w:rsidR="007515D2" w:rsidRPr="007515D2" w:rsidRDefault="007515D2" w:rsidP="007515D2">
      <w:pPr>
        <w:pStyle w:val="Default"/>
        <w:numPr>
          <w:ilvl w:val="0"/>
          <w:numId w:val="15"/>
        </w:numPr>
        <w:rPr>
          <w:color w:val="auto"/>
          <w:sz w:val="22"/>
          <w:szCs w:val="22"/>
        </w:rPr>
      </w:pPr>
      <w:r w:rsidRPr="007515D2">
        <w:rPr>
          <w:color w:val="auto"/>
          <w:sz w:val="22"/>
          <w:szCs w:val="22"/>
        </w:rPr>
        <w:t xml:space="preserve">Assignment reports </w:t>
      </w:r>
    </w:p>
    <w:p w:rsidR="007515D2" w:rsidRPr="007515D2" w:rsidRDefault="007515D2" w:rsidP="007515D2">
      <w:pPr>
        <w:pStyle w:val="Default"/>
        <w:numPr>
          <w:ilvl w:val="0"/>
          <w:numId w:val="15"/>
        </w:numPr>
        <w:rPr>
          <w:color w:val="auto"/>
          <w:sz w:val="22"/>
          <w:szCs w:val="22"/>
        </w:rPr>
      </w:pPr>
      <w:r w:rsidRPr="007515D2">
        <w:rPr>
          <w:color w:val="auto"/>
          <w:sz w:val="22"/>
          <w:szCs w:val="22"/>
        </w:rPr>
        <w:t>Laboratory reports</w:t>
      </w:r>
    </w:p>
    <w:p w:rsidR="007515D2" w:rsidRPr="007515D2" w:rsidRDefault="007515D2" w:rsidP="007515D2">
      <w:pPr>
        <w:pStyle w:val="Default"/>
        <w:numPr>
          <w:ilvl w:val="0"/>
          <w:numId w:val="15"/>
        </w:numPr>
        <w:rPr>
          <w:color w:val="auto"/>
          <w:sz w:val="22"/>
          <w:szCs w:val="22"/>
        </w:rPr>
      </w:pPr>
      <w:r w:rsidRPr="007515D2">
        <w:rPr>
          <w:color w:val="auto"/>
          <w:sz w:val="22"/>
          <w:szCs w:val="22"/>
        </w:rPr>
        <w:t>Oral presentations</w:t>
      </w:r>
    </w:p>
    <w:p w:rsidR="007515D2" w:rsidRPr="007515D2" w:rsidRDefault="007515D2" w:rsidP="007515D2">
      <w:pPr>
        <w:pStyle w:val="Default"/>
        <w:numPr>
          <w:ilvl w:val="0"/>
          <w:numId w:val="15"/>
        </w:numPr>
        <w:rPr>
          <w:color w:val="auto"/>
          <w:sz w:val="22"/>
          <w:szCs w:val="22"/>
        </w:rPr>
      </w:pPr>
      <w:r w:rsidRPr="007515D2">
        <w:rPr>
          <w:color w:val="auto"/>
          <w:sz w:val="22"/>
          <w:szCs w:val="22"/>
        </w:rPr>
        <w:t xml:space="preserve">Group project work </w:t>
      </w:r>
    </w:p>
    <w:p w:rsidR="007515D2" w:rsidRPr="007515D2" w:rsidRDefault="007515D2" w:rsidP="007515D2">
      <w:pPr>
        <w:pStyle w:val="Default"/>
        <w:numPr>
          <w:ilvl w:val="0"/>
          <w:numId w:val="15"/>
        </w:numPr>
        <w:rPr>
          <w:color w:val="auto"/>
          <w:sz w:val="22"/>
          <w:szCs w:val="22"/>
        </w:rPr>
      </w:pPr>
      <w:r w:rsidRPr="007515D2">
        <w:rPr>
          <w:color w:val="auto"/>
          <w:sz w:val="22"/>
          <w:szCs w:val="22"/>
        </w:rPr>
        <w:t>Closed book invigilated examinations</w:t>
      </w:r>
    </w:p>
    <w:p w:rsidR="00013315" w:rsidRPr="004C7EDD" w:rsidRDefault="007515D2" w:rsidP="007515D2">
      <w:pPr>
        <w:pStyle w:val="Default"/>
        <w:numPr>
          <w:ilvl w:val="0"/>
          <w:numId w:val="15"/>
        </w:numPr>
        <w:rPr>
          <w:color w:val="auto"/>
          <w:sz w:val="22"/>
          <w:szCs w:val="22"/>
        </w:rPr>
      </w:pPr>
      <w:r w:rsidRPr="007515D2">
        <w:rPr>
          <w:color w:val="auto"/>
          <w:sz w:val="22"/>
          <w:szCs w:val="22"/>
        </w:rPr>
        <w:t>In-class assessments</w:t>
      </w:r>
    </w:p>
    <w:p w:rsidR="00013315" w:rsidRPr="004C7EDD" w:rsidRDefault="00013315" w:rsidP="007515D2">
      <w:pPr>
        <w:pStyle w:val="Default"/>
        <w:jc w:val="both"/>
        <w:rPr>
          <w:color w:val="auto"/>
          <w:sz w:val="22"/>
          <w:szCs w:val="22"/>
        </w:rPr>
      </w:pPr>
      <w:r w:rsidRPr="004C7EDD">
        <w:rPr>
          <w:color w:val="auto"/>
          <w:sz w:val="22"/>
          <w:szCs w:val="22"/>
        </w:rPr>
        <w:t>Each unit will include a variety of methods from the list above. The number of assessments varies from unit to unit.</w:t>
      </w:r>
    </w:p>
    <w:p w:rsidR="00013315" w:rsidRPr="00723092" w:rsidRDefault="00013315" w:rsidP="00013315">
      <w:pPr>
        <w:pStyle w:val="Default"/>
        <w:rPr>
          <w:color w:val="auto"/>
          <w:sz w:val="22"/>
          <w:szCs w:val="22"/>
        </w:rPr>
      </w:pPr>
    </w:p>
    <w:p w:rsidR="00013315" w:rsidRPr="00810416" w:rsidRDefault="00013315" w:rsidP="00013315">
      <w:pPr>
        <w:pStyle w:val="Default"/>
        <w:numPr>
          <w:ilvl w:val="0"/>
          <w:numId w:val="9"/>
        </w:numPr>
        <w:rPr>
          <w:b/>
          <w:color w:val="auto"/>
        </w:rPr>
      </w:pPr>
      <w:r w:rsidRPr="00810416">
        <w:rPr>
          <w:b/>
          <w:color w:val="auto"/>
        </w:rPr>
        <w:t xml:space="preserve">Course Structure </w:t>
      </w:r>
    </w:p>
    <w:p w:rsidR="00013315" w:rsidRPr="00723092" w:rsidRDefault="00013315" w:rsidP="00013315">
      <w:pPr>
        <w:pStyle w:val="Default"/>
        <w:ind w:left="720"/>
        <w:rPr>
          <w:b/>
          <w:color w:val="auto"/>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885"/>
        <w:gridCol w:w="992"/>
        <w:gridCol w:w="4382"/>
        <w:gridCol w:w="1482"/>
      </w:tblGrid>
      <w:tr w:rsidR="00013315" w:rsidRPr="00723092" w:rsidTr="00BC7A0D">
        <w:trPr>
          <w:trHeight w:val="114"/>
        </w:trPr>
        <w:tc>
          <w:tcPr>
            <w:tcW w:w="9828" w:type="dxa"/>
            <w:gridSpan w:val="5"/>
            <w:shd w:val="clear" w:color="auto" w:fill="FFFFFF"/>
            <w:vAlign w:val="center"/>
          </w:tcPr>
          <w:p w:rsidR="00013315" w:rsidRPr="00723092" w:rsidRDefault="00013315" w:rsidP="00BC7A0D">
            <w:pPr>
              <w:pStyle w:val="Text"/>
              <w:rPr>
                <w:sz w:val="22"/>
                <w:szCs w:val="22"/>
              </w:rPr>
            </w:pPr>
            <w:r w:rsidRPr="00723092">
              <w:rPr>
                <w:sz w:val="22"/>
                <w:szCs w:val="22"/>
              </w:rPr>
              <w:t>The Units which make up the Course are:</w:t>
            </w:r>
          </w:p>
        </w:tc>
      </w:tr>
      <w:tr w:rsidR="00013315" w:rsidRPr="00723092" w:rsidTr="00BC7A0D">
        <w:trPr>
          <w:trHeight w:val="252"/>
        </w:trPr>
        <w:tc>
          <w:tcPr>
            <w:tcW w:w="2087" w:type="dxa"/>
            <w:shd w:val="clear" w:color="auto" w:fill="FFFFFF"/>
          </w:tcPr>
          <w:p w:rsidR="00013315" w:rsidRPr="00723092" w:rsidRDefault="00013315" w:rsidP="00BC7A0D">
            <w:pPr>
              <w:rPr>
                <w:rFonts w:ascii="Arial" w:hAnsi="Arial" w:cs="Arial"/>
                <w:b/>
              </w:rPr>
            </w:pPr>
            <w:r w:rsidRPr="00723092">
              <w:rPr>
                <w:rFonts w:ascii="Arial" w:hAnsi="Arial" w:cs="Arial"/>
                <w:b/>
              </w:rPr>
              <w:t>Unit Code</w:t>
            </w:r>
          </w:p>
        </w:tc>
        <w:tc>
          <w:tcPr>
            <w:tcW w:w="885" w:type="dxa"/>
            <w:shd w:val="clear" w:color="auto" w:fill="FFFFFF"/>
          </w:tcPr>
          <w:p w:rsidR="00013315" w:rsidRPr="00723092" w:rsidRDefault="00013315" w:rsidP="00BC7A0D">
            <w:pPr>
              <w:rPr>
                <w:rFonts w:ascii="Arial" w:hAnsi="Arial" w:cs="Arial"/>
                <w:b/>
              </w:rPr>
            </w:pPr>
            <w:r w:rsidRPr="00723092">
              <w:rPr>
                <w:rFonts w:ascii="Arial" w:hAnsi="Arial" w:cs="Arial"/>
                <w:b/>
              </w:rPr>
              <w:t xml:space="preserve">Level </w:t>
            </w:r>
          </w:p>
        </w:tc>
        <w:tc>
          <w:tcPr>
            <w:tcW w:w="992" w:type="dxa"/>
            <w:shd w:val="clear" w:color="auto" w:fill="FFFFFF"/>
          </w:tcPr>
          <w:p w:rsidR="00013315" w:rsidRPr="00723092" w:rsidRDefault="00013315" w:rsidP="00BC7A0D">
            <w:pPr>
              <w:rPr>
                <w:rFonts w:ascii="Arial" w:hAnsi="Arial" w:cs="Arial"/>
                <w:b/>
              </w:rPr>
            </w:pPr>
            <w:r w:rsidRPr="00723092">
              <w:rPr>
                <w:rFonts w:ascii="Arial" w:hAnsi="Arial" w:cs="Arial"/>
                <w:b/>
              </w:rPr>
              <w:t>Credits</w:t>
            </w:r>
          </w:p>
        </w:tc>
        <w:tc>
          <w:tcPr>
            <w:tcW w:w="4382" w:type="dxa"/>
            <w:shd w:val="clear" w:color="auto" w:fill="FFFFFF"/>
          </w:tcPr>
          <w:p w:rsidR="00013315" w:rsidRPr="00723092" w:rsidRDefault="00013315" w:rsidP="00BC7A0D">
            <w:pPr>
              <w:rPr>
                <w:rFonts w:ascii="Arial" w:hAnsi="Arial" w:cs="Arial"/>
                <w:b/>
              </w:rPr>
            </w:pPr>
            <w:r w:rsidRPr="00723092">
              <w:rPr>
                <w:rFonts w:ascii="Arial" w:hAnsi="Arial" w:cs="Arial"/>
                <w:b/>
              </w:rPr>
              <w:t>Unit Name</w:t>
            </w:r>
          </w:p>
        </w:tc>
        <w:tc>
          <w:tcPr>
            <w:tcW w:w="1482" w:type="dxa"/>
            <w:shd w:val="clear" w:color="auto" w:fill="FFFFFF"/>
          </w:tcPr>
          <w:p w:rsidR="00013315" w:rsidRPr="00723092" w:rsidRDefault="00013315" w:rsidP="00BC7A0D">
            <w:pPr>
              <w:rPr>
                <w:rFonts w:ascii="Arial" w:hAnsi="Arial" w:cs="Arial"/>
                <w:b/>
              </w:rPr>
            </w:pPr>
            <w:r w:rsidRPr="00723092">
              <w:rPr>
                <w:rFonts w:ascii="Arial" w:hAnsi="Arial" w:cs="Arial"/>
                <w:b/>
              </w:rPr>
              <w:t>Core or option</w:t>
            </w:r>
          </w:p>
        </w:tc>
      </w:tr>
      <w:tr w:rsidR="00013315" w:rsidRPr="00723092" w:rsidTr="00BC7A0D">
        <w:trPr>
          <w:trHeight w:val="112"/>
        </w:trPr>
        <w:tc>
          <w:tcPr>
            <w:tcW w:w="2087" w:type="dxa"/>
            <w:shd w:val="clear" w:color="auto" w:fill="auto"/>
          </w:tcPr>
          <w:p w:rsidR="00013315" w:rsidRPr="00B95399" w:rsidRDefault="00013315" w:rsidP="00BC7A0D">
            <w:pPr>
              <w:rPr>
                <w:rFonts w:ascii="Arial" w:hAnsi="Arial" w:cs="Arial"/>
              </w:rPr>
            </w:pPr>
            <w:r w:rsidRPr="00B95399">
              <w:rPr>
                <w:rFonts w:ascii="Arial" w:hAnsi="Arial" w:cs="Arial"/>
              </w:rPr>
              <w:t>BE 1101</w:t>
            </w:r>
          </w:p>
        </w:tc>
        <w:tc>
          <w:tcPr>
            <w:tcW w:w="885" w:type="dxa"/>
            <w:shd w:val="clear" w:color="auto" w:fill="FFFFFF"/>
          </w:tcPr>
          <w:p w:rsidR="00013315" w:rsidRPr="00723092" w:rsidRDefault="00013315" w:rsidP="00BC7A0D">
            <w:pPr>
              <w:rPr>
                <w:rFonts w:ascii="Arial" w:hAnsi="Arial" w:cs="Arial"/>
              </w:rPr>
            </w:pPr>
            <w:r>
              <w:rPr>
                <w:rFonts w:ascii="Arial" w:hAnsi="Arial" w:cs="Arial"/>
              </w:rPr>
              <w:t>3</w:t>
            </w:r>
          </w:p>
        </w:tc>
        <w:tc>
          <w:tcPr>
            <w:tcW w:w="992" w:type="dxa"/>
            <w:shd w:val="clear" w:color="auto" w:fill="FFFFFF"/>
          </w:tcPr>
          <w:p w:rsidR="00013315" w:rsidRPr="00723092" w:rsidRDefault="00013315" w:rsidP="00BC7A0D">
            <w:pPr>
              <w:rPr>
                <w:rFonts w:ascii="Arial" w:hAnsi="Arial" w:cs="Arial"/>
              </w:rPr>
            </w:pPr>
            <w:r w:rsidRPr="00723092">
              <w:rPr>
                <w:rFonts w:ascii="Arial" w:hAnsi="Arial" w:cs="Arial"/>
              </w:rPr>
              <w:t>15</w:t>
            </w:r>
          </w:p>
        </w:tc>
        <w:tc>
          <w:tcPr>
            <w:tcW w:w="4382" w:type="dxa"/>
            <w:shd w:val="clear" w:color="auto" w:fill="FFFFFF"/>
          </w:tcPr>
          <w:p w:rsidR="00013315" w:rsidRPr="00CB786A" w:rsidRDefault="00013315" w:rsidP="00BC7A0D">
            <w:pPr>
              <w:rPr>
                <w:rFonts w:ascii="Arial" w:hAnsi="Arial" w:cs="Arial"/>
              </w:rPr>
            </w:pPr>
            <w:r w:rsidRPr="00CB786A">
              <w:rPr>
                <w:rFonts w:ascii="Arial" w:hAnsi="Arial" w:cs="Arial"/>
              </w:rPr>
              <w:t xml:space="preserve">Mathematics I </w:t>
            </w:r>
          </w:p>
        </w:tc>
        <w:tc>
          <w:tcPr>
            <w:tcW w:w="1482" w:type="dxa"/>
            <w:shd w:val="clear" w:color="auto" w:fill="FFFFFF"/>
          </w:tcPr>
          <w:p w:rsidR="00013315" w:rsidRPr="00723092" w:rsidRDefault="00013315" w:rsidP="00BC7A0D">
            <w:pPr>
              <w:rPr>
                <w:rFonts w:ascii="Arial" w:hAnsi="Arial" w:cs="Arial"/>
              </w:rPr>
            </w:pPr>
            <w:r w:rsidRPr="00723092">
              <w:rPr>
                <w:rFonts w:ascii="Arial" w:hAnsi="Arial" w:cs="Arial"/>
              </w:rPr>
              <w:t>Core</w:t>
            </w:r>
          </w:p>
        </w:tc>
      </w:tr>
      <w:tr w:rsidR="00013315" w:rsidRPr="00723092" w:rsidTr="00BC7A0D">
        <w:trPr>
          <w:trHeight w:val="112"/>
        </w:trPr>
        <w:tc>
          <w:tcPr>
            <w:tcW w:w="2087" w:type="dxa"/>
            <w:shd w:val="clear" w:color="auto" w:fill="auto"/>
          </w:tcPr>
          <w:p w:rsidR="00013315" w:rsidRPr="00B95399" w:rsidRDefault="00013315" w:rsidP="00BC7A0D">
            <w:pPr>
              <w:rPr>
                <w:rFonts w:ascii="Arial" w:hAnsi="Arial" w:cs="Arial"/>
              </w:rPr>
            </w:pPr>
            <w:r w:rsidRPr="00B95399">
              <w:rPr>
                <w:rFonts w:ascii="Arial" w:hAnsi="Arial" w:cs="Arial"/>
              </w:rPr>
              <w:t>BE 1102</w:t>
            </w:r>
          </w:p>
        </w:tc>
        <w:tc>
          <w:tcPr>
            <w:tcW w:w="885" w:type="dxa"/>
            <w:shd w:val="clear" w:color="auto" w:fill="FFFFFF"/>
          </w:tcPr>
          <w:p w:rsidR="00013315" w:rsidRPr="00723092" w:rsidRDefault="00013315" w:rsidP="00BC7A0D">
            <w:pPr>
              <w:rPr>
                <w:rFonts w:ascii="Arial" w:hAnsi="Arial" w:cs="Arial"/>
              </w:rPr>
            </w:pPr>
            <w:r>
              <w:rPr>
                <w:rFonts w:ascii="Arial" w:hAnsi="Arial" w:cs="Arial"/>
              </w:rPr>
              <w:t>3</w:t>
            </w:r>
          </w:p>
        </w:tc>
        <w:tc>
          <w:tcPr>
            <w:tcW w:w="992" w:type="dxa"/>
            <w:shd w:val="clear" w:color="auto" w:fill="FFFFFF"/>
          </w:tcPr>
          <w:p w:rsidR="00013315" w:rsidRPr="00723092" w:rsidRDefault="00013315" w:rsidP="00BC7A0D">
            <w:pPr>
              <w:rPr>
                <w:rFonts w:ascii="Arial" w:hAnsi="Arial" w:cs="Arial"/>
              </w:rPr>
            </w:pPr>
            <w:r>
              <w:rPr>
                <w:rFonts w:ascii="Arial" w:hAnsi="Arial" w:cs="Arial"/>
              </w:rPr>
              <w:t>15</w:t>
            </w:r>
          </w:p>
        </w:tc>
        <w:tc>
          <w:tcPr>
            <w:tcW w:w="4382" w:type="dxa"/>
            <w:shd w:val="clear" w:color="auto" w:fill="FFFFFF"/>
          </w:tcPr>
          <w:p w:rsidR="00013315" w:rsidRPr="00CB786A" w:rsidRDefault="00013315" w:rsidP="00BC7A0D">
            <w:pPr>
              <w:rPr>
                <w:rFonts w:ascii="Arial" w:hAnsi="Arial" w:cs="Arial"/>
              </w:rPr>
            </w:pPr>
            <w:r w:rsidRPr="00CB786A">
              <w:rPr>
                <w:rFonts w:ascii="Arial" w:hAnsi="Arial" w:cs="Arial"/>
                <w:bCs/>
              </w:rPr>
              <w:t>Physics</w:t>
            </w:r>
          </w:p>
        </w:tc>
        <w:tc>
          <w:tcPr>
            <w:tcW w:w="1482" w:type="dxa"/>
            <w:shd w:val="clear" w:color="auto" w:fill="FFFFFF"/>
          </w:tcPr>
          <w:p w:rsidR="00013315" w:rsidRPr="00723092" w:rsidRDefault="00013315" w:rsidP="00BC7A0D">
            <w:pPr>
              <w:rPr>
                <w:rFonts w:ascii="Arial" w:hAnsi="Arial" w:cs="Arial"/>
              </w:rPr>
            </w:pPr>
            <w:r w:rsidRPr="00723092">
              <w:rPr>
                <w:rFonts w:ascii="Arial" w:hAnsi="Arial" w:cs="Arial"/>
              </w:rPr>
              <w:t>Core</w:t>
            </w:r>
          </w:p>
        </w:tc>
      </w:tr>
      <w:tr w:rsidR="00013315" w:rsidRPr="00723092" w:rsidTr="007515D2">
        <w:trPr>
          <w:trHeight w:val="710"/>
        </w:trPr>
        <w:tc>
          <w:tcPr>
            <w:tcW w:w="2087" w:type="dxa"/>
            <w:shd w:val="clear" w:color="auto" w:fill="auto"/>
          </w:tcPr>
          <w:p w:rsidR="00013315" w:rsidRPr="00B95399" w:rsidRDefault="00013315" w:rsidP="00BC7A0D">
            <w:pPr>
              <w:rPr>
                <w:rFonts w:ascii="Arial" w:hAnsi="Arial" w:cs="Arial"/>
              </w:rPr>
            </w:pPr>
            <w:r w:rsidRPr="00B95399">
              <w:rPr>
                <w:rFonts w:ascii="Arial" w:hAnsi="Arial" w:cs="Arial"/>
              </w:rPr>
              <w:t>BE 1103</w:t>
            </w:r>
          </w:p>
        </w:tc>
        <w:tc>
          <w:tcPr>
            <w:tcW w:w="885" w:type="dxa"/>
            <w:shd w:val="clear" w:color="auto" w:fill="FFFFFF"/>
          </w:tcPr>
          <w:p w:rsidR="00013315" w:rsidRPr="00723092" w:rsidRDefault="00013315" w:rsidP="00BC7A0D">
            <w:pPr>
              <w:rPr>
                <w:rFonts w:ascii="Arial" w:hAnsi="Arial" w:cs="Arial"/>
              </w:rPr>
            </w:pPr>
            <w:r>
              <w:rPr>
                <w:rFonts w:ascii="Arial" w:hAnsi="Arial" w:cs="Arial"/>
              </w:rPr>
              <w:t>3</w:t>
            </w:r>
          </w:p>
        </w:tc>
        <w:tc>
          <w:tcPr>
            <w:tcW w:w="992" w:type="dxa"/>
            <w:shd w:val="clear" w:color="auto" w:fill="FFFFFF"/>
          </w:tcPr>
          <w:p w:rsidR="00013315" w:rsidRPr="00723092" w:rsidRDefault="00013315" w:rsidP="00BC7A0D">
            <w:pPr>
              <w:rPr>
                <w:rFonts w:ascii="Arial" w:hAnsi="Arial" w:cs="Arial"/>
              </w:rPr>
            </w:pPr>
            <w:r>
              <w:rPr>
                <w:rFonts w:ascii="Arial" w:hAnsi="Arial" w:cs="Arial"/>
              </w:rPr>
              <w:t>15</w:t>
            </w:r>
          </w:p>
        </w:tc>
        <w:tc>
          <w:tcPr>
            <w:tcW w:w="4382" w:type="dxa"/>
            <w:shd w:val="clear" w:color="auto" w:fill="FFFFFF"/>
          </w:tcPr>
          <w:p w:rsidR="00013315" w:rsidRPr="00CB786A" w:rsidRDefault="00013315" w:rsidP="00BC7A0D">
            <w:pPr>
              <w:rPr>
                <w:rFonts w:ascii="Arial" w:hAnsi="Arial" w:cs="Arial"/>
              </w:rPr>
            </w:pPr>
            <w:r w:rsidRPr="00CB786A">
              <w:rPr>
                <w:rFonts w:ascii="Arial" w:hAnsi="Arial" w:cs="Arial"/>
                <w:bCs/>
              </w:rPr>
              <w:t>Chemistry</w:t>
            </w:r>
          </w:p>
        </w:tc>
        <w:tc>
          <w:tcPr>
            <w:tcW w:w="1482" w:type="dxa"/>
            <w:shd w:val="clear" w:color="auto" w:fill="FFFFFF"/>
          </w:tcPr>
          <w:p w:rsidR="00013315" w:rsidRPr="00723092" w:rsidRDefault="00013315" w:rsidP="00BC7A0D">
            <w:pPr>
              <w:rPr>
                <w:rFonts w:ascii="Arial" w:hAnsi="Arial" w:cs="Arial"/>
              </w:rPr>
            </w:pPr>
            <w:r>
              <w:rPr>
                <w:rFonts w:ascii="Arial" w:hAnsi="Arial" w:cs="Arial"/>
              </w:rPr>
              <w:t>Core</w:t>
            </w:r>
          </w:p>
        </w:tc>
      </w:tr>
      <w:tr w:rsidR="007515D2" w:rsidRPr="00723092" w:rsidTr="007515D2">
        <w:trPr>
          <w:trHeight w:val="701"/>
        </w:trPr>
        <w:tc>
          <w:tcPr>
            <w:tcW w:w="2087" w:type="dxa"/>
            <w:shd w:val="clear" w:color="auto" w:fill="auto"/>
          </w:tcPr>
          <w:p w:rsidR="007515D2" w:rsidRPr="00E44E08" w:rsidRDefault="007515D2" w:rsidP="009C2770">
            <w:pPr>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 1105</w:t>
            </w:r>
          </w:p>
        </w:tc>
        <w:tc>
          <w:tcPr>
            <w:tcW w:w="885" w:type="dxa"/>
            <w:shd w:val="clear" w:color="auto" w:fill="FFFFFF"/>
          </w:tcPr>
          <w:p w:rsidR="007515D2" w:rsidRPr="00E44E08" w:rsidRDefault="007515D2" w:rsidP="009C2770">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2" w:type="dxa"/>
            <w:shd w:val="clear" w:color="auto" w:fill="FFFFFF"/>
          </w:tcPr>
          <w:p w:rsidR="007515D2" w:rsidRPr="00E44E08" w:rsidRDefault="007515D2" w:rsidP="009C2770">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4382" w:type="dxa"/>
            <w:shd w:val="clear" w:color="auto" w:fill="FFFFFF"/>
          </w:tcPr>
          <w:p w:rsidR="007515D2" w:rsidRPr="00E44E08" w:rsidRDefault="007515D2" w:rsidP="009C277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Information Technology Fundamentals</w:t>
            </w:r>
          </w:p>
        </w:tc>
        <w:tc>
          <w:tcPr>
            <w:tcW w:w="1482" w:type="dxa"/>
            <w:shd w:val="clear" w:color="auto" w:fill="FFFFFF"/>
          </w:tcPr>
          <w:p w:rsidR="007515D2" w:rsidRPr="00E44E08" w:rsidRDefault="007515D2" w:rsidP="009C2770">
            <w:pPr>
              <w:spacing w:before="120" w:after="0" w:line="240" w:lineRule="auto"/>
              <w:rPr>
                <w:rFonts w:ascii="Times New Roman" w:hAnsi="Times New Roman" w:cs="Times New Roman"/>
                <w:color w:val="000000" w:themeColor="text1"/>
                <w:sz w:val="24"/>
                <w:szCs w:val="24"/>
              </w:rPr>
            </w:pPr>
            <w:r w:rsidRPr="00E44E08">
              <w:rPr>
                <w:rFonts w:ascii="Times New Roman" w:hAnsi="Times New Roman" w:cs="Times New Roman"/>
                <w:color w:val="000000" w:themeColor="text1"/>
                <w:sz w:val="24"/>
                <w:szCs w:val="24"/>
              </w:rPr>
              <w:t>Core</w:t>
            </w:r>
          </w:p>
        </w:tc>
      </w:tr>
      <w:tr w:rsidR="007515D2" w:rsidRPr="00723092" w:rsidTr="00BC7A0D">
        <w:trPr>
          <w:trHeight w:val="112"/>
        </w:trPr>
        <w:tc>
          <w:tcPr>
            <w:tcW w:w="2087" w:type="dxa"/>
            <w:shd w:val="clear" w:color="auto" w:fill="auto"/>
          </w:tcPr>
          <w:p w:rsidR="007515D2" w:rsidRPr="00B95399" w:rsidRDefault="007515D2" w:rsidP="00BC7A0D">
            <w:pPr>
              <w:rPr>
                <w:rFonts w:ascii="Arial" w:hAnsi="Arial" w:cs="Arial"/>
              </w:rPr>
            </w:pPr>
            <w:r>
              <w:rPr>
                <w:rFonts w:ascii="Arial" w:hAnsi="Arial" w:cs="Arial"/>
              </w:rPr>
              <w:t>B</w:t>
            </w:r>
            <w:r w:rsidRPr="00B95399">
              <w:rPr>
                <w:rFonts w:ascii="Arial" w:hAnsi="Arial" w:cs="Arial"/>
              </w:rPr>
              <w:t>E 1105</w:t>
            </w:r>
          </w:p>
        </w:tc>
        <w:tc>
          <w:tcPr>
            <w:tcW w:w="885" w:type="dxa"/>
            <w:shd w:val="clear" w:color="auto" w:fill="FFFFFF"/>
          </w:tcPr>
          <w:p w:rsidR="007515D2" w:rsidRPr="00723092" w:rsidRDefault="007515D2" w:rsidP="00BC7A0D">
            <w:pPr>
              <w:rPr>
                <w:rFonts w:ascii="Arial" w:hAnsi="Arial" w:cs="Arial"/>
              </w:rPr>
            </w:pPr>
            <w:r>
              <w:rPr>
                <w:rFonts w:ascii="Arial" w:hAnsi="Arial" w:cs="Arial"/>
              </w:rPr>
              <w:t>3</w:t>
            </w:r>
          </w:p>
        </w:tc>
        <w:tc>
          <w:tcPr>
            <w:tcW w:w="992" w:type="dxa"/>
            <w:shd w:val="clear" w:color="auto" w:fill="FFFFFF"/>
          </w:tcPr>
          <w:p w:rsidR="007515D2" w:rsidRPr="00723092" w:rsidRDefault="007515D2" w:rsidP="00BC7A0D">
            <w:pPr>
              <w:rPr>
                <w:rFonts w:ascii="Arial" w:hAnsi="Arial" w:cs="Arial"/>
              </w:rPr>
            </w:pPr>
            <w:r>
              <w:rPr>
                <w:rFonts w:ascii="Arial" w:hAnsi="Arial" w:cs="Arial"/>
              </w:rPr>
              <w:t>1</w:t>
            </w:r>
            <w:r w:rsidRPr="00723092">
              <w:rPr>
                <w:rFonts w:ascii="Arial" w:hAnsi="Arial" w:cs="Arial"/>
              </w:rPr>
              <w:t>5</w:t>
            </w:r>
          </w:p>
        </w:tc>
        <w:tc>
          <w:tcPr>
            <w:tcW w:w="4382" w:type="dxa"/>
            <w:shd w:val="clear" w:color="auto" w:fill="FFFFFF"/>
          </w:tcPr>
          <w:p w:rsidR="007515D2" w:rsidRPr="00CB786A" w:rsidRDefault="007515D2" w:rsidP="00BC7A0D">
            <w:pPr>
              <w:rPr>
                <w:rFonts w:ascii="Arial" w:hAnsi="Arial" w:cs="Arial"/>
              </w:rPr>
            </w:pPr>
            <w:r>
              <w:rPr>
                <w:rFonts w:ascii="Arial" w:hAnsi="Arial" w:cs="Arial"/>
              </w:rPr>
              <w:t>AutoCAD Basics</w:t>
            </w:r>
          </w:p>
        </w:tc>
        <w:tc>
          <w:tcPr>
            <w:tcW w:w="1482" w:type="dxa"/>
            <w:shd w:val="clear" w:color="auto" w:fill="FFFFFF"/>
          </w:tcPr>
          <w:p w:rsidR="007515D2" w:rsidRPr="00723092" w:rsidRDefault="007515D2" w:rsidP="00BC7A0D">
            <w:pPr>
              <w:rPr>
                <w:rFonts w:ascii="Arial" w:hAnsi="Arial" w:cs="Arial"/>
              </w:rPr>
            </w:pPr>
            <w:r w:rsidRPr="00723092">
              <w:rPr>
                <w:rFonts w:ascii="Arial" w:hAnsi="Arial" w:cs="Arial"/>
              </w:rPr>
              <w:t>Core</w:t>
            </w:r>
          </w:p>
        </w:tc>
      </w:tr>
      <w:tr w:rsidR="007515D2" w:rsidRPr="00723092" w:rsidTr="00BC7A0D">
        <w:trPr>
          <w:trHeight w:val="112"/>
        </w:trPr>
        <w:tc>
          <w:tcPr>
            <w:tcW w:w="2087" w:type="dxa"/>
            <w:shd w:val="clear" w:color="auto" w:fill="auto"/>
          </w:tcPr>
          <w:p w:rsidR="007515D2" w:rsidRPr="00B95399" w:rsidRDefault="007515D2" w:rsidP="00BC7A0D">
            <w:pPr>
              <w:rPr>
                <w:rFonts w:ascii="Arial" w:hAnsi="Arial" w:cs="Arial"/>
              </w:rPr>
            </w:pPr>
            <w:r>
              <w:rPr>
                <w:rFonts w:ascii="Arial" w:hAnsi="Arial" w:cs="Arial"/>
              </w:rPr>
              <w:t>BE</w:t>
            </w:r>
            <w:r w:rsidRPr="00B95399">
              <w:rPr>
                <w:rFonts w:ascii="Arial" w:hAnsi="Arial" w:cs="Arial"/>
              </w:rPr>
              <w:t xml:space="preserve"> </w:t>
            </w:r>
            <w:r>
              <w:rPr>
                <w:rFonts w:ascii="Arial" w:hAnsi="Arial" w:cs="Arial"/>
              </w:rPr>
              <w:t>1108</w:t>
            </w:r>
          </w:p>
        </w:tc>
        <w:tc>
          <w:tcPr>
            <w:tcW w:w="885" w:type="dxa"/>
            <w:shd w:val="clear" w:color="auto" w:fill="FFFFFF"/>
          </w:tcPr>
          <w:p w:rsidR="007515D2" w:rsidRPr="00723092" w:rsidRDefault="007515D2" w:rsidP="00BC7A0D">
            <w:pPr>
              <w:rPr>
                <w:rFonts w:ascii="Arial" w:hAnsi="Arial" w:cs="Arial"/>
              </w:rPr>
            </w:pPr>
            <w:r>
              <w:rPr>
                <w:rFonts w:ascii="Arial" w:hAnsi="Arial" w:cs="Arial"/>
              </w:rPr>
              <w:t>3</w:t>
            </w:r>
          </w:p>
        </w:tc>
        <w:tc>
          <w:tcPr>
            <w:tcW w:w="992" w:type="dxa"/>
            <w:shd w:val="clear" w:color="auto" w:fill="FFFFFF"/>
          </w:tcPr>
          <w:p w:rsidR="007515D2" w:rsidRPr="00723092" w:rsidRDefault="007515D2" w:rsidP="00BC7A0D">
            <w:pPr>
              <w:rPr>
                <w:rFonts w:ascii="Arial" w:hAnsi="Arial" w:cs="Arial"/>
              </w:rPr>
            </w:pPr>
            <w:r>
              <w:rPr>
                <w:rFonts w:ascii="Arial" w:hAnsi="Arial" w:cs="Arial"/>
              </w:rPr>
              <w:t>15</w:t>
            </w:r>
          </w:p>
        </w:tc>
        <w:tc>
          <w:tcPr>
            <w:tcW w:w="4382" w:type="dxa"/>
            <w:shd w:val="clear" w:color="auto" w:fill="FFFFFF"/>
          </w:tcPr>
          <w:p w:rsidR="007515D2" w:rsidRPr="00CB786A" w:rsidRDefault="007515D2" w:rsidP="00BC7A0D">
            <w:pPr>
              <w:rPr>
                <w:rFonts w:ascii="Arial" w:hAnsi="Arial" w:cs="Arial"/>
              </w:rPr>
            </w:pPr>
            <w:r>
              <w:rPr>
                <w:rFonts w:ascii="Arial" w:hAnsi="Arial" w:cs="Arial"/>
              </w:rPr>
              <w:t>Practical Skills for Engineers</w:t>
            </w:r>
          </w:p>
        </w:tc>
        <w:tc>
          <w:tcPr>
            <w:tcW w:w="1482" w:type="dxa"/>
            <w:shd w:val="clear" w:color="auto" w:fill="FFFFFF"/>
          </w:tcPr>
          <w:p w:rsidR="007515D2" w:rsidRPr="00723092" w:rsidRDefault="007515D2" w:rsidP="00BC7A0D">
            <w:pPr>
              <w:rPr>
                <w:rFonts w:ascii="Arial" w:hAnsi="Arial" w:cs="Arial"/>
              </w:rPr>
            </w:pPr>
            <w:r>
              <w:rPr>
                <w:rFonts w:ascii="Arial" w:hAnsi="Arial" w:cs="Arial"/>
              </w:rPr>
              <w:t>Core</w:t>
            </w:r>
          </w:p>
        </w:tc>
      </w:tr>
      <w:tr w:rsidR="007515D2" w:rsidRPr="00723092" w:rsidTr="00BC7A0D">
        <w:trPr>
          <w:trHeight w:val="112"/>
        </w:trPr>
        <w:tc>
          <w:tcPr>
            <w:tcW w:w="2087" w:type="dxa"/>
            <w:shd w:val="clear" w:color="auto" w:fill="auto"/>
          </w:tcPr>
          <w:p w:rsidR="007515D2" w:rsidRPr="00B95399" w:rsidRDefault="007515D2" w:rsidP="00BC7A0D">
            <w:pPr>
              <w:rPr>
                <w:rFonts w:ascii="Arial" w:hAnsi="Arial" w:cs="Arial"/>
              </w:rPr>
            </w:pPr>
            <w:r>
              <w:rPr>
                <w:rFonts w:ascii="Arial" w:hAnsi="Arial" w:cs="Arial"/>
              </w:rPr>
              <w:t>BE 1107</w:t>
            </w:r>
          </w:p>
        </w:tc>
        <w:tc>
          <w:tcPr>
            <w:tcW w:w="885" w:type="dxa"/>
            <w:shd w:val="clear" w:color="auto" w:fill="FFFFFF"/>
          </w:tcPr>
          <w:p w:rsidR="007515D2" w:rsidRPr="00723092" w:rsidRDefault="007515D2" w:rsidP="00BC7A0D">
            <w:pPr>
              <w:rPr>
                <w:rFonts w:ascii="Arial" w:hAnsi="Arial" w:cs="Arial"/>
              </w:rPr>
            </w:pPr>
            <w:r>
              <w:rPr>
                <w:rFonts w:ascii="Arial" w:hAnsi="Arial" w:cs="Arial"/>
              </w:rPr>
              <w:t>3</w:t>
            </w:r>
          </w:p>
        </w:tc>
        <w:tc>
          <w:tcPr>
            <w:tcW w:w="992" w:type="dxa"/>
            <w:shd w:val="clear" w:color="auto" w:fill="FFFFFF"/>
          </w:tcPr>
          <w:p w:rsidR="007515D2" w:rsidRPr="00723092" w:rsidRDefault="007515D2" w:rsidP="00BC7A0D">
            <w:pPr>
              <w:rPr>
                <w:rFonts w:ascii="Arial" w:hAnsi="Arial" w:cs="Arial"/>
              </w:rPr>
            </w:pPr>
            <w:r>
              <w:rPr>
                <w:rFonts w:ascii="Arial" w:hAnsi="Arial" w:cs="Arial"/>
              </w:rPr>
              <w:t>7.5</w:t>
            </w:r>
          </w:p>
        </w:tc>
        <w:tc>
          <w:tcPr>
            <w:tcW w:w="4382" w:type="dxa"/>
            <w:shd w:val="clear" w:color="auto" w:fill="FFFFFF"/>
          </w:tcPr>
          <w:p w:rsidR="007515D2" w:rsidRPr="00CB786A" w:rsidRDefault="007515D2" w:rsidP="00BC7A0D">
            <w:pPr>
              <w:rPr>
                <w:rFonts w:ascii="Arial" w:hAnsi="Arial" w:cs="Arial"/>
              </w:rPr>
            </w:pPr>
            <w:r>
              <w:rPr>
                <w:rFonts w:ascii="Arial" w:hAnsi="Arial" w:cs="Arial"/>
              </w:rPr>
              <w:t>Geology</w:t>
            </w:r>
          </w:p>
        </w:tc>
        <w:tc>
          <w:tcPr>
            <w:tcW w:w="1482" w:type="dxa"/>
            <w:shd w:val="clear" w:color="auto" w:fill="FFFFFF"/>
          </w:tcPr>
          <w:p w:rsidR="007515D2" w:rsidRPr="00723092" w:rsidRDefault="007515D2" w:rsidP="00BC7A0D">
            <w:pPr>
              <w:rPr>
                <w:rFonts w:ascii="Arial" w:hAnsi="Arial" w:cs="Arial"/>
              </w:rPr>
            </w:pPr>
            <w:r w:rsidRPr="00723092">
              <w:rPr>
                <w:rFonts w:ascii="Arial" w:hAnsi="Arial" w:cs="Arial"/>
              </w:rPr>
              <w:t>Core</w:t>
            </w:r>
          </w:p>
        </w:tc>
      </w:tr>
      <w:tr w:rsidR="007515D2" w:rsidRPr="00723092" w:rsidTr="00BC7A0D">
        <w:trPr>
          <w:trHeight w:val="112"/>
        </w:trPr>
        <w:tc>
          <w:tcPr>
            <w:tcW w:w="2087" w:type="dxa"/>
            <w:shd w:val="clear" w:color="auto" w:fill="auto"/>
          </w:tcPr>
          <w:p w:rsidR="007515D2" w:rsidRPr="00B95399" w:rsidRDefault="007515D2" w:rsidP="00BC7A0D">
            <w:pPr>
              <w:rPr>
                <w:rFonts w:ascii="Arial" w:hAnsi="Arial" w:cs="Arial"/>
              </w:rPr>
            </w:pPr>
            <w:r>
              <w:rPr>
                <w:rFonts w:ascii="Arial" w:hAnsi="Arial" w:cs="Arial"/>
              </w:rPr>
              <w:t>BE 1104</w:t>
            </w:r>
          </w:p>
        </w:tc>
        <w:tc>
          <w:tcPr>
            <w:tcW w:w="885" w:type="dxa"/>
            <w:shd w:val="clear" w:color="auto" w:fill="FFFFFF"/>
          </w:tcPr>
          <w:p w:rsidR="007515D2" w:rsidRPr="00723092" w:rsidRDefault="007515D2" w:rsidP="00BC7A0D">
            <w:pPr>
              <w:rPr>
                <w:rFonts w:ascii="Arial" w:hAnsi="Arial" w:cs="Arial"/>
              </w:rPr>
            </w:pPr>
            <w:r>
              <w:rPr>
                <w:rFonts w:ascii="Arial" w:hAnsi="Arial" w:cs="Arial"/>
              </w:rPr>
              <w:t>3</w:t>
            </w:r>
          </w:p>
        </w:tc>
        <w:tc>
          <w:tcPr>
            <w:tcW w:w="992" w:type="dxa"/>
            <w:shd w:val="clear" w:color="auto" w:fill="FFFFFF"/>
          </w:tcPr>
          <w:p w:rsidR="007515D2" w:rsidRPr="00723092" w:rsidRDefault="007515D2" w:rsidP="00BC7A0D">
            <w:pPr>
              <w:rPr>
                <w:rFonts w:ascii="Arial" w:hAnsi="Arial" w:cs="Arial"/>
              </w:rPr>
            </w:pPr>
            <w:r>
              <w:rPr>
                <w:rFonts w:ascii="Arial" w:hAnsi="Arial" w:cs="Arial"/>
              </w:rPr>
              <w:t>7.5</w:t>
            </w:r>
          </w:p>
        </w:tc>
        <w:tc>
          <w:tcPr>
            <w:tcW w:w="4382" w:type="dxa"/>
            <w:shd w:val="clear" w:color="auto" w:fill="FFFFFF"/>
          </w:tcPr>
          <w:p w:rsidR="007515D2" w:rsidRPr="00CB786A" w:rsidRDefault="007515D2" w:rsidP="00BC7A0D">
            <w:pPr>
              <w:rPr>
                <w:rFonts w:ascii="Arial" w:hAnsi="Arial" w:cs="Arial"/>
              </w:rPr>
            </w:pPr>
            <w:r>
              <w:rPr>
                <w:rFonts w:ascii="Arial" w:hAnsi="Arial" w:cs="Arial"/>
              </w:rPr>
              <w:t>Fundamental of Drawing and Sketching</w:t>
            </w:r>
          </w:p>
        </w:tc>
        <w:tc>
          <w:tcPr>
            <w:tcW w:w="1482" w:type="dxa"/>
            <w:shd w:val="clear" w:color="auto" w:fill="FFFFFF"/>
          </w:tcPr>
          <w:p w:rsidR="007515D2" w:rsidRPr="00723092" w:rsidRDefault="007515D2" w:rsidP="00BC7A0D">
            <w:pPr>
              <w:rPr>
                <w:rFonts w:ascii="Arial" w:hAnsi="Arial" w:cs="Arial"/>
              </w:rPr>
            </w:pPr>
            <w:r w:rsidRPr="00723092">
              <w:rPr>
                <w:rFonts w:ascii="Arial" w:hAnsi="Arial" w:cs="Arial"/>
              </w:rPr>
              <w:t>Core</w:t>
            </w:r>
          </w:p>
        </w:tc>
      </w:tr>
      <w:tr w:rsidR="007515D2" w:rsidRPr="00723092" w:rsidTr="00BC7A0D">
        <w:trPr>
          <w:trHeight w:val="112"/>
        </w:trPr>
        <w:tc>
          <w:tcPr>
            <w:tcW w:w="2087" w:type="dxa"/>
            <w:shd w:val="clear" w:color="auto" w:fill="auto"/>
          </w:tcPr>
          <w:p w:rsidR="007515D2" w:rsidRPr="00B95399" w:rsidRDefault="007515D2" w:rsidP="00BC7A0D">
            <w:pPr>
              <w:rPr>
                <w:rFonts w:ascii="Arial" w:hAnsi="Arial" w:cs="Arial"/>
              </w:rPr>
            </w:pPr>
            <w:r w:rsidRPr="00B95399">
              <w:rPr>
                <w:rFonts w:ascii="Arial" w:hAnsi="Arial" w:cs="Arial"/>
              </w:rPr>
              <w:t>BE 1106</w:t>
            </w:r>
          </w:p>
        </w:tc>
        <w:tc>
          <w:tcPr>
            <w:tcW w:w="885" w:type="dxa"/>
            <w:shd w:val="clear" w:color="auto" w:fill="FFFFFF"/>
          </w:tcPr>
          <w:p w:rsidR="007515D2" w:rsidRPr="00723092" w:rsidRDefault="007515D2" w:rsidP="00BC7A0D">
            <w:pPr>
              <w:rPr>
                <w:rFonts w:ascii="Arial" w:hAnsi="Arial" w:cs="Arial"/>
              </w:rPr>
            </w:pPr>
            <w:r>
              <w:rPr>
                <w:rFonts w:ascii="Arial" w:hAnsi="Arial" w:cs="Arial"/>
              </w:rPr>
              <w:t>3</w:t>
            </w:r>
          </w:p>
        </w:tc>
        <w:tc>
          <w:tcPr>
            <w:tcW w:w="992" w:type="dxa"/>
            <w:shd w:val="clear" w:color="auto" w:fill="FFFFFF"/>
          </w:tcPr>
          <w:p w:rsidR="007515D2" w:rsidRPr="00723092" w:rsidRDefault="00ED630C" w:rsidP="00BC7A0D">
            <w:pPr>
              <w:rPr>
                <w:rFonts w:ascii="Arial" w:hAnsi="Arial" w:cs="Arial"/>
              </w:rPr>
            </w:pPr>
            <w:r>
              <w:rPr>
                <w:rFonts w:ascii="Arial" w:hAnsi="Arial" w:cs="Arial"/>
              </w:rPr>
              <w:t>15</w:t>
            </w:r>
          </w:p>
        </w:tc>
        <w:tc>
          <w:tcPr>
            <w:tcW w:w="4382" w:type="dxa"/>
            <w:shd w:val="clear" w:color="auto" w:fill="FFFFFF"/>
          </w:tcPr>
          <w:p w:rsidR="007515D2" w:rsidRPr="00CB786A" w:rsidRDefault="007515D2" w:rsidP="00BC7A0D">
            <w:pPr>
              <w:rPr>
                <w:rFonts w:ascii="Arial" w:hAnsi="Arial" w:cs="Arial"/>
              </w:rPr>
            </w:pPr>
            <w:r w:rsidRPr="00CB786A">
              <w:rPr>
                <w:rFonts w:ascii="Arial" w:hAnsi="Arial" w:cs="Arial"/>
              </w:rPr>
              <w:t>English</w:t>
            </w:r>
          </w:p>
        </w:tc>
        <w:tc>
          <w:tcPr>
            <w:tcW w:w="1482" w:type="dxa"/>
            <w:shd w:val="clear" w:color="auto" w:fill="FFFFFF"/>
          </w:tcPr>
          <w:p w:rsidR="007515D2" w:rsidRPr="00723092" w:rsidRDefault="007515D2" w:rsidP="00BC7A0D">
            <w:pPr>
              <w:rPr>
                <w:rFonts w:ascii="Arial" w:hAnsi="Arial" w:cs="Arial"/>
              </w:rPr>
            </w:pPr>
            <w:r w:rsidRPr="00723092">
              <w:rPr>
                <w:rFonts w:ascii="Arial" w:hAnsi="Arial" w:cs="Arial"/>
              </w:rPr>
              <w:t>Core</w:t>
            </w:r>
          </w:p>
        </w:tc>
      </w:tr>
    </w:tbl>
    <w:p w:rsidR="00013315" w:rsidRDefault="00013315" w:rsidP="00013315">
      <w:pPr>
        <w:rPr>
          <w:rFonts w:ascii="Arial" w:hAnsi="Arial" w:cs="Arial"/>
          <w:b/>
          <w:sz w:val="24"/>
          <w:szCs w:val="24"/>
        </w:rPr>
      </w:pPr>
    </w:p>
    <w:p w:rsidR="007515D2" w:rsidRDefault="007515D2" w:rsidP="00013315">
      <w:pPr>
        <w:rPr>
          <w:rFonts w:ascii="Arial" w:hAnsi="Arial" w:cs="Arial"/>
          <w:b/>
          <w:sz w:val="24"/>
          <w:szCs w:val="24"/>
        </w:rPr>
      </w:pPr>
    </w:p>
    <w:p w:rsidR="00013315" w:rsidRPr="00810416" w:rsidRDefault="00013315" w:rsidP="00013315">
      <w:pPr>
        <w:rPr>
          <w:rFonts w:ascii="Arial" w:hAnsi="Arial" w:cs="Arial"/>
          <w:b/>
          <w:sz w:val="24"/>
          <w:szCs w:val="24"/>
        </w:rPr>
      </w:pPr>
      <w:r w:rsidRPr="00810416">
        <w:rPr>
          <w:rFonts w:ascii="Arial" w:hAnsi="Arial" w:cs="Arial"/>
          <w:b/>
          <w:sz w:val="24"/>
          <w:szCs w:val="24"/>
        </w:rPr>
        <w:lastRenderedPageBreak/>
        <w:t xml:space="preserve">8. Support for Students and their Learning </w:t>
      </w:r>
    </w:p>
    <w:p w:rsidR="00013315" w:rsidRPr="00723092" w:rsidRDefault="00013315" w:rsidP="00013315">
      <w:pPr>
        <w:spacing w:after="0" w:line="240" w:lineRule="auto"/>
        <w:rPr>
          <w:rFonts w:ascii="Arial" w:hAnsi="Arial" w:cs="Arial"/>
          <w:b/>
        </w:rPr>
      </w:pPr>
      <w:r w:rsidRPr="00723092">
        <w:rPr>
          <w:rFonts w:ascii="Arial" w:hAnsi="Arial" w:cs="Arial"/>
        </w:rPr>
        <w:t>Student progression on the course is supported both by tea</w:t>
      </w:r>
      <w:r>
        <w:rPr>
          <w:rFonts w:ascii="Arial" w:hAnsi="Arial" w:cs="Arial"/>
        </w:rPr>
        <w:t>ching faculty, support services and learning resources</w:t>
      </w:r>
      <w:r w:rsidRPr="00723092">
        <w:rPr>
          <w:rFonts w:ascii="Arial" w:hAnsi="Arial" w:cs="Arial"/>
        </w:rPr>
        <w:t xml:space="preserve"> at STI MU and includes:</w:t>
      </w:r>
    </w:p>
    <w:p w:rsidR="00013315" w:rsidRPr="00723092" w:rsidRDefault="00013315" w:rsidP="00013315">
      <w:pPr>
        <w:pStyle w:val="Default"/>
        <w:rPr>
          <w:color w:val="auto"/>
          <w:sz w:val="22"/>
          <w:szCs w:val="22"/>
        </w:rPr>
      </w:pPr>
    </w:p>
    <w:p w:rsidR="00013315" w:rsidRPr="004C7EDD" w:rsidRDefault="00013315" w:rsidP="00013315">
      <w:pPr>
        <w:pStyle w:val="Default"/>
        <w:numPr>
          <w:ilvl w:val="0"/>
          <w:numId w:val="7"/>
        </w:numPr>
        <w:rPr>
          <w:color w:val="auto"/>
          <w:sz w:val="22"/>
          <w:szCs w:val="22"/>
        </w:rPr>
      </w:pPr>
      <w:r w:rsidRPr="004C7EDD">
        <w:rPr>
          <w:color w:val="auto"/>
          <w:sz w:val="22"/>
          <w:szCs w:val="22"/>
        </w:rPr>
        <w:t>Induction sessions introducing students to the subject, higher level skills, learning resources</w:t>
      </w:r>
    </w:p>
    <w:p w:rsidR="00013315" w:rsidRPr="004C7EDD" w:rsidRDefault="00013315" w:rsidP="00013315">
      <w:pPr>
        <w:pStyle w:val="Default"/>
        <w:rPr>
          <w:color w:val="auto"/>
          <w:sz w:val="22"/>
          <w:szCs w:val="22"/>
        </w:rPr>
      </w:pPr>
    </w:p>
    <w:p w:rsidR="00013315" w:rsidRPr="004C7EDD" w:rsidRDefault="00013315" w:rsidP="00013315">
      <w:pPr>
        <w:pStyle w:val="Default"/>
        <w:numPr>
          <w:ilvl w:val="0"/>
          <w:numId w:val="7"/>
        </w:numPr>
        <w:rPr>
          <w:color w:val="auto"/>
          <w:sz w:val="22"/>
          <w:szCs w:val="22"/>
        </w:rPr>
      </w:pPr>
      <w:r w:rsidRPr="004C7EDD">
        <w:rPr>
          <w:color w:val="auto"/>
          <w:sz w:val="22"/>
          <w:szCs w:val="22"/>
        </w:rPr>
        <w:t>Course and unit handbooks available in print and electronic format</w:t>
      </w:r>
    </w:p>
    <w:p w:rsidR="00013315" w:rsidRPr="004C7EDD" w:rsidRDefault="00013315" w:rsidP="00013315">
      <w:pPr>
        <w:pStyle w:val="ListParagraph"/>
        <w:rPr>
          <w:rFonts w:ascii="Arial" w:hAnsi="Arial" w:cs="Arial"/>
        </w:rPr>
      </w:pPr>
    </w:p>
    <w:p w:rsidR="00013315" w:rsidRPr="004C7EDD" w:rsidRDefault="00013315" w:rsidP="00013315">
      <w:pPr>
        <w:pStyle w:val="Default"/>
        <w:numPr>
          <w:ilvl w:val="0"/>
          <w:numId w:val="7"/>
        </w:numPr>
        <w:rPr>
          <w:color w:val="auto"/>
          <w:sz w:val="22"/>
          <w:szCs w:val="22"/>
        </w:rPr>
      </w:pPr>
      <w:r w:rsidRPr="004C7EDD">
        <w:rPr>
          <w:color w:val="auto"/>
          <w:sz w:val="22"/>
          <w:szCs w:val="22"/>
        </w:rPr>
        <w:t xml:space="preserve">Google Classroom and Learning Management System portal (LMS) for online learning and support </w:t>
      </w:r>
    </w:p>
    <w:p w:rsidR="00013315" w:rsidRPr="004C7EDD" w:rsidRDefault="00013315" w:rsidP="00013315">
      <w:pPr>
        <w:pStyle w:val="ListParagraph"/>
        <w:rPr>
          <w:rFonts w:ascii="Arial" w:hAnsi="Arial" w:cs="Arial"/>
        </w:rPr>
      </w:pPr>
    </w:p>
    <w:p w:rsidR="00013315" w:rsidRPr="004C7EDD" w:rsidRDefault="00013315" w:rsidP="00013315">
      <w:pPr>
        <w:pStyle w:val="Default"/>
        <w:numPr>
          <w:ilvl w:val="0"/>
          <w:numId w:val="7"/>
        </w:numPr>
        <w:rPr>
          <w:color w:val="auto"/>
          <w:sz w:val="22"/>
          <w:szCs w:val="22"/>
        </w:rPr>
      </w:pPr>
      <w:r w:rsidRPr="004C7EDD">
        <w:rPr>
          <w:color w:val="auto"/>
          <w:sz w:val="22"/>
          <w:szCs w:val="22"/>
        </w:rPr>
        <w:t>Mandatory weekly English language study program (zero credit rated)</w:t>
      </w:r>
    </w:p>
    <w:p w:rsidR="00013315" w:rsidRPr="004C7EDD" w:rsidRDefault="00013315" w:rsidP="00013315">
      <w:pPr>
        <w:pStyle w:val="ListParagraph"/>
        <w:rPr>
          <w:rFonts w:ascii="Arial" w:hAnsi="Arial" w:cs="Arial"/>
        </w:rPr>
      </w:pPr>
    </w:p>
    <w:p w:rsidR="00013315" w:rsidRPr="004C7EDD" w:rsidRDefault="00013315" w:rsidP="00013315">
      <w:pPr>
        <w:pStyle w:val="Default"/>
        <w:numPr>
          <w:ilvl w:val="0"/>
          <w:numId w:val="7"/>
        </w:numPr>
        <w:rPr>
          <w:color w:val="auto"/>
          <w:sz w:val="22"/>
          <w:szCs w:val="22"/>
        </w:rPr>
      </w:pPr>
      <w:r w:rsidRPr="004C7EDD">
        <w:rPr>
          <w:color w:val="auto"/>
          <w:sz w:val="22"/>
          <w:szCs w:val="22"/>
        </w:rPr>
        <w:t>Mathematics: additional support provided throughout year</w:t>
      </w:r>
    </w:p>
    <w:p w:rsidR="00013315" w:rsidRPr="004C7EDD" w:rsidRDefault="00013315" w:rsidP="00013315">
      <w:pPr>
        <w:pStyle w:val="Default"/>
        <w:rPr>
          <w:color w:val="auto"/>
          <w:sz w:val="22"/>
          <w:szCs w:val="22"/>
        </w:rPr>
      </w:pPr>
    </w:p>
    <w:p w:rsidR="00013315" w:rsidRPr="004C7EDD" w:rsidRDefault="00013315" w:rsidP="00013315">
      <w:pPr>
        <w:pStyle w:val="ListParagraph"/>
        <w:numPr>
          <w:ilvl w:val="0"/>
          <w:numId w:val="7"/>
        </w:numPr>
        <w:rPr>
          <w:rFonts w:ascii="Arial" w:hAnsi="Arial" w:cs="Arial"/>
        </w:rPr>
      </w:pPr>
      <w:r w:rsidRPr="004C7EDD">
        <w:rPr>
          <w:rFonts w:ascii="Arial" w:hAnsi="Arial" w:cs="Arial"/>
        </w:rPr>
        <w:t xml:space="preserve">Personal Academic Tutor (PAT) scheme </w:t>
      </w:r>
    </w:p>
    <w:p w:rsidR="00013315" w:rsidRPr="004C7EDD" w:rsidRDefault="00013315" w:rsidP="00013315">
      <w:pPr>
        <w:pStyle w:val="Default"/>
        <w:rPr>
          <w:color w:val="auto"/>
          <w:sz w:val="22"/>
          <w:szCs w:val="22"/>
        </w:rPr>
      </w:pPr>
    </w:p>
    <w:p w:rsidR="00013315" w:rsidRPr="004C7EDD" w:rsidRDefault="00013315" w:rsidP="00013315">
      <w:pPr>
        <w:pStyle w:val="Default"/>
        <w:numPr>
          <w:ilvl w:val="0"/>
          <w:numId w:val="7"/>
        </w:numPr>
        <w:rPr>
          <w:color w:val="auto"/>
          <w:sz w:val="22"/>
          <w:szCs w:val="22"/>
        </w:rPr>
      </w:pPr>
      <w:r w:rsidRPr="004C7EDD">
        <w:rPr>
          <w:color w:val="auto"/>
          <w:sz w:val="22"/>
          <w:szCs w:val="22"/>
        </w:rPr>
        <w:t xml:space="preserve">Field trips, site visits, STI visiting speaker program, visits to Myanmar Engineering Society events, employer links </w:t>
      </w:r>
    </w:p>
    <w:p w:rsidR="00013315" w:rsidRPr="00D63506" w:rsidRDefault="00013315" w:rsidP="00013315">
      <w:pPr>
        <w:spacing w:after="0" w:line="240" w:lineRule="auto"/>
        <w:rPr>
          <w:rFonts w:ascii="Arial" w:hAnsi="Arial" w:cs="Arial"/>
        </w:rPr>
      </w:pPr>
    </w:p>
    <w:p w:rsidR="00013315" w:rsidRPr="004C7EDD" w:rsidRDefault="00013315" w:rsidP="00013315">
      <w:pPr>
        <w:pStyle w:val="Default"/>
        <w:numPr>
          <w:ilvl w:val="0"/>
          <w:numId w:val="7"/>
        </w:numPr>
        <w:rPr>
          <w:color w:val="auto"/>
          <w:sz w:val="22"/>
          <w:szCs w:val="22"/>
        </w:rPr>
      </w:pPr>
      <w:r w:rsidRPr="004C7EDD">
        <w:rPr>
          <w:color w:val="auto"/>
          <w:sz w:val="22"/>
          <w:szCs w:val="22"/>
        </w:rPr>
        <w:t>Study visit abroad programme annually</w:t>
      </w:r>
    </w:p>
    <w:p w:rsidR="00013315" w:rsidRPr="004C7EDD" w:rsidRDefault="00013315" w:rsidP="00013315">
      <w:pPr>
        <w:pStyle w:val="Default"/>
        <w:rPr>
          <w:color w:val="auto"/>
          <w:sz w:val="22"/>
          <w:szCs w:val="22"/>
        </w:rPr>
      </w:pPr>
    </w:p>
    <w:p w:rsidR="00013315" w:rsidRPr="004C7EDD" w:rsidRDefault="00013315" w:rsidP="00013315">
      <w:pPr>
        <w:pStyle w:val="Default"/>
        <w:numPr>
          <w:ilvl w:val="0"/>
          <w:numId w:val="7"/>
        </w:numPr>
        <w:rPr>
          <w:color w:val="auto"/>
          <w:sz w:val="22"/>
          <w:szCs w:val="22"/>
        </w:rPr>
      </w:pPr>
      <w:r w:rsidRPr="004C7EDD">
        <w:rPr>
          <w:color w:val="auto"/>
          <w:sz w:val="22"/>
          <w:szCs w:val="22"/>
        </w:rPr>
        <w:t xml:space="preserve">Written/verbal assessment feedback </w:t>
      </w:r>
    </w:p>
    <w:p w:rsidR="00013315" w:rsidRPr="004C7EDD" w:rsidRDefault="00013315" w:rsidP="00013315">
      <w:pPr>
        <w:pStyle w:val="Default"/>
        <w:rPr>
          <w:color w:val="auto"/>
          <w:sz w:val="22"/>
          <w:szCs w:val="22"/>
        </w:rPr>
      </w:pPr>
    </w:p>
    <w:p w:rsidR="00013315" w:rsidRPr="004C7EDD" w:rsidRDefault="00013315" w:rsidP="00013315">
      <w:pPr>
        <w:pStyle w:val="Default"/>
        <w:numPr>
          <w:ilvl w:val="0"/>
          <w:numId w:val="7"/>
        </w:numPr>
        <w:rPr>
          <w:color w:val="auto"/>
          <w:sz w:val="22"/>
          <w:szCs w:val="22"/>
        </w:rPr>
      </w:pPr>
      <w:r w:rsidRPr="004C7EDD">
        <w:rPr>
          <w:color w:val="auto"/>
          <w:sz w:val="22"/>
          <w:szCs w:val="22"/>
        </w:rPr>
        <w:t xml:space="preserve">Access to support services including help for dyslexia, mobility, counselling </w:t>
      </w:r>
    </w:p>
    <w:p w:rsidR="00013315" w:rsidRPr="004C7EDD" w:rsidRDefault="00013315" w:rsidP="00013315">
      <w:pPr>
        <w:pStyle w:val="ListParagraph"/>
        <w:rPr>
          <w:rFonts w:ascii="Arial" w:hAnsi="Arial" w:cs="Arial"/>
        </w:rPr>
      </w:pPr>
    </w:p>
    <w:p w:rsidR="00013315" w:rsidRPr="004C7EDD" w:rsidRDefault="00013315" w:rsidP="00013315">
      <w:pPr>
        <w:pStyle w:val="Default"/>
        <w:numPr>
          <w:ilvl w:val="0"/>
          <w:numId w:val="7"/>
        </w:numPr>
        <w:rPr>
          <w:color w:val="auto"/>
          <w:sz w:val="22"/>
          <w:szCs w:val="22"/>
        </w:rPr>
      </w:pPr>
      <w:r w:rsidRPr="004C7EDD">
        <w:rPr>
          <w:color w:val="auto"/>
          <w:sz w:val="22"/>
          <w:szCs w:val="22"/>
        </w:rPr>
        <w:t xml:space="preserve">Library and librarian support </w:t>
      </w:r>
    </w:p>
    <w:p w:rsidR="00013315" w:rsidRPr="004C7EDD" w:rsidRDefault="00013315" w:rsidP="00013315">
      <w:pPr>
        <w:pStyle w:val="Default"/>
        <w:rPr>
          <w:color w:val="auto"/>
          <w:sz w:val="22"/>
          <w:szCs w:val="22"/>
        </w:rPr>
      </w:pPr>
    </w:p>
    <w:p w:rsidR="00013315" w:rsidRPr="004C7EDD" w:rsidRDefault="00013315" w:rsidP="00013315">
      <w:pPr>
        <w:pStyle w:val="Default"/>
        <w:numPr>
          <w:ilvl w:val="0"/>
          <w:numId w:val="7"/>
        </w:numPr>
        <w:rPr>
          <w:color w:val="auto"/>
          <w:sz w:val="22"/>
          <w:szCs w:val="22"/>
        </w:rPr>
      </w:pPr>
      <w:r w:rsidRPr="004C7EDD">
        <w:rPr>
          <w:color w:val="auto"/>
          <w:sz w:val="22"/>
          <w:szCs w:val="22"/>
        </w:rPr>
        <w:t>Opportunities for taking part in University Student Council, Staff-Student Liaison Committee, club activities and volunteer works at the school events</w:t>
      </w:r>
    </w:p>
    <w:p w:rsidR="00013315" w:rsidRPr="004C7EDD" w:rsidRDefault="00013315" w:rsidP="00013315">
      <w:pPr>
        <w:pStyle w:val="ListParagraph"/>
        <w:rPr>
          <w:rFonts w:ascii="Arial" w:hAnsi="Arial" w:cs="Arial"/>
        </w:rPr>
      </w:pPr>
    </w:p>
    <w:p w:rsidR="00013315" w:rsidRPr="004C7EDD" w:rsidRDefault="00013315" w:rsidP="00013315">
      <w:pPr>
        <w:pStyle w:val="Default"/>
        <w:numPr>
          <w:ilvl w:val="0"/>
          <w:numId w:val="7"/>
        </w:numPr>
        <w:rPr>
          <w:color w:val="auto"/>
          <w:sz w:val="22"/>
          <w:szCs w:val="22"/>
        </w:rPr>
      </w:pPr>
      <w:r w:rsidRPr="004C7EDD">
        <w:rPr>
          <w:color w:val="auto"/>
          <w:sz w:val="22"/>
          <w:szCs w:val="22"/>
        </w:rPr>
        <w:t xml:space="preserve">Semester-wise Parent Conference to report and give feedback on the progress of student performance </w:t>
      </w:r>
    </w:p>
    <w:p w:rsidR="00013315" w:rsidRPr="004C7EDD" w:rsidRDefault="00013315" w:rsidP="00013315">
      <w:pPr>
        <w:pStyle w:val="Default"/>
        <w:tabs>
          <w:tab w:val="left" w:pos="5730"/>
        </w:tabs>
        <w:rPr>
          <w:color w:val="auto"/>
          <w:sz w:val="22"/>
          <w:szCs w:val="22"/>
        </w:rPr>
      </w:pPr>
      <w:r w:rsidRPr="004C7EDD">
        <w:rPr>
          <w:color w:val="auto"/>
          <w:sz w:val="22"/>
          <w:szCs w:val="22"/>
        </w:rPr>
        <w:tab/>
      </w:r>
    </w:p>
    <w:p w:rsidR="00013315" w:rsidRPr="004C7EDD" w:rsidRDefault="00013315" w:rsidP="00013315">
      <w:pPr>
        <w:pStyle w:val="Default"/>
        <w:numPr>
          <w:ilvl w:val="0"/>
          <w:numId w:val="7"/>
        </w:numPr>
        <w:rPr>
          <w:color w:val="auto"/>
          <w:sz w:val="22"/>
          <w:szCs w:val="22"/>
        </w:rPr>
      </w:pPr>
      <w:r w:rsidRPr="004C7EDD">
        <w:rPr>
          <w:color w:val="auto"/>
          <w:sz w:val="22"/>
          <w:szCs w:val="22"/>
        </w:rPr>
        <w:lastRenderedPageBreak/>
        <w:t>Supplementary sessions for critical thinking, presentations, academic writing, referencing and plagiarism</w:t>
      </w:r>
    </w:p>
    <w:p w:rsidR="00013315" w:rsidRPr="004C7EDD" w:rsidRDefault="00013315" w:rsidP="00013315">
      <w:pPr>
        <w:pStyle w:val="Default"/>
        <w:rPr>
          <w:color w:val="auto"/>
          <w:sz w:val="22"/>
          <w:szCs w:val="22"/>
        </w:rPr>
      </w:pPr>
    </w:p>
    <w:p w:rsidR="00013315" w:rsidRPr="00024C57" w:rsidRDefault="00013315" w:rsidP="00013315">
      <w:pPr>
        <w:rPr>
          <w:rFonts w:ascii="Arial" w:hAnsi="Arial" w:cs="Arial"/>
          <w:b/>
          <w:sz w:val="24"/>
          <w:szCs w:val="24"/>
        </w:rPr>
      </w:pPr>
      <w:r>
        <w:rPr>
          <w:rFonts w:ascii="Arial" w:hAnsi="Arial" w:cs="Arial"/>
          <w:b/>
          <w:sz w:val="24"/>
          <w:szCs w:val="24"/>
        </w:rPr>
        <w:t xml:space="preserve">  </w:t>
      </w:r>
      <w:r w:rsidRPr="00024C57">
        <w:rPr>
          <w:rFonts w:ascii="Arial" w:hAnsi="Arial" w:cs="Arial"/>
          <w:b/>
          <w:sz w:val="24"/>
          <w:szCs w:val="24"/>
        </w:rPr>
        <w:t xml:space="preserve">9. </w:t>
      </w:r>
      <w:proofErr w:type="spellStart"/>
      <w:r w:rsidRPr="00024C57">
        <w:rPr>
          <w:rFonts w:ascii="Arial" w:hAnsi="Arial" w:cs="Arial"/>
          <w:b/>
          <w:sz w:val="24"/>
          <w:szCs w:val="24"/>
        </w:rPr>
        <w:t>Programme</w:t>
      </w:r>
      <w:proofErr w:type="spellEnd"/>
      <w:r w:rsidRPr="00024C57">
        <w:rPr>
          <w:rFonts w:ascii="Arial" w:hAnsi="Arial" w:cs="Arial"/>
          <w:b/>
          <w:sz w:val="24"/>
          <w:szCs w:val="24"/>
        </w:rPr>
        <w:t xml:space="preserve"> Resources </w:t>
      </w:r>
    </w:p>
    <w:p w:rsidR="00ED630C" w:rsidRPr="00ED630C" w:rsidRDefault="00ED630C" w:rsidP="00ED630C">
      <w:pPr>
        <w:pStyle w:val="ListParagraph"/>
        <w:numPr>
          <w:ilvl w:val="0"/>
          <w:numId w:val="16"/>
        </w:numPr>
        <w:rPr>
          <w:rFonts w:ascii="Arial" w:hAnsi="Arial" w:cs="Arial"/>
        </w:rPr>
      </w:pPr>
      <w:r w:rsidRPr="00ED630C">
        <w:rPr>
          <w:rFonts w:ascii="Arial" w:hAnsi="Arial" w:cs="Arial"/>
        </w:rPr>
        <w:t>IT resources including Rhino, V-Ray</w:t>
      </w:r>
    </w:p>
    <w:p w:rsidR="00ED630C" w:rsidRPr="00ED630C" w:rsidRDefault="00ED630C" w:rsidP="00ED630C">
      <w:pPr>
        <w:pStyle w:val="ListParagraph"/>
        <w:numPr>
          <w:ilvl w:val="0"/>
          <w:numId w:val="16"/>
        </w:numPr>
        <w:rPr>
          <w:rFonts w:ascii="Arial" w:hAnsi="Arial" w:cs="Arial"/>
        </w:rPr>
      </w:pPr>
      <w:r w:rsidRPr="00ED630C">
        <w:rPr>
          <w:rFonts w:ascii="Arial" w:hAnsi="Arial" w:cs="Arial"/>
        </w:rPr>
        <w:t xml:space="preserve">Design Studio including AutoCAD, </w:t>
      </w:r>
      <w:proofErr w:type="spellStart"/>
      <w:r w:rsidRPr="00ED630C">
        <w:rPr>
          <w:rFonts w:ascii="Arial" w:hAnsi="Arial" w:cs="Arial"/>
        </w:rPr>
        <w:t>SketchUp</w:t>
      </w:r>
      <w:proofErr w:type="spellEnd"/>
    </w:p>
    <w:p w:rsidR="00ED630C" w:rsidRPr="00ED630C" w:rsidRDefault="00ED630C" w:rsidP="00ED630C">
      <w:pPr>
        <w:pStyle w:val="ListParagraph"/>
        <w:numPr>
          <w:ilvl w:val="0"/>
          <w:numId w:val="16"/>
        </w:numPr>
        <w:rPr>
          <w:rFonts w:ascii="Arial" w:hAnsi="Arial" w:cs="Arial"/>
        </w:rPr>
      </w:pPr>
      <w:r w:rsidRPr="00ED630C">
        <w:rPr>
          <w:rFonts w:ascii="Arial" w:hAnsi="Arial" w:cs="Arial"/>
        </w:rPr>
        <w:t xml:space="preserve">Materials, Hydraulics, Soil and Light Structures Laboratories </w:t>
      </w:r>
    </w:p>
    <w:p w:rsidR="00ED630C" w:rsidRPr="00ED630C" w:rsidRDefault="00ED630C" w:rsidP="00ED630C">
      <w:pPr>
        <w:pStyle w:val="ListParagraph"/>
        <w:numPr>
          <w:ilvl w:val="0"/>
          <w:numId w:val="16"/>
        </w:numPr>
        <w:rPr>
          <w:rFonts w:ascii="Arial" w:hAnsi="Arial" w:cs="Arial"/>
        </w:rPr>
      </w:pPr>
      <w:r w:rsidRPr="00ED630C">
        <w:rPr>
          <w:rFonts w:ascii="Arial" w:hAnsi="Arial" w:cs="Arial"/>
        </w:rPr>
        <w:t>Employer links providing specialist lectures, site visits and internships</w:t>
      </w:r>
    </w:p>
    <w:p w:rsidR="00ED630C" w:rsidRPr="00ED630C" w:rsidRDefault="00ED630C" w:rsidP="00ED630C">
      <w:pPr>
        <w:pStyle w:val="ListParagraph"/>
        <w:numPr>
          <w:ilvl w:val="0"/>
          <w:numId w:val="16"/>
        </w:numPr>
        <w:rPr>
          <w:rFonts w:ascii="Arial" w:hAnsi="Arial" w:cs="Arial"/>
        </w:rPr>
      </w:pPr>
      <w:r w:rsidRPr="00ED630C">
        <w:rPr>
          <w:rFonts w:ascii="Arial" w:hAnsi="Arial" w:cs="Arial"/>
        </w:rPr>
        <w:t>Workshops</w:t>
      </w:r>
    </w:p>
    <w:p w:rsidR="00ED630C" w:rsidRPr="00ED630C" w:rsidRDefault="00ED630C" w:rsidP="00ED630C">
      <w:pPr>
        <w:pStyle w:val="ListParagraph"/>
        <w:numPr>
          <w:ilvl w:val="0"/>
          <w:numId w:val="16"/>
        </w:numPr>
        <w:rPr>
          <w:rFonts w:ascii="Arial" w:hAnsi="Arial" w:cs="Arial"/>
        </w:rPr>
      </w:pPr>
      <w:r w:rsidRPr="00ED630C">
        <w:rPr>
          <w:rFonts w:ascii="Arial" w:hAnsi="Arial" w:cs="Arial"/>
        </w:rPr>
        <w:t>Google Classroom and Learning Management System (LMS)</w:t>
      </w:r>
    </w:p>
    <w:p w:rsidR="00ED630C" w:rsidRPr="00ED630C" w:rsidRDefault="00ED630C" w:rsidP="00ED630C">
      <w:pPr>
        <w:pStyle w:val="ListParagraph"/>
        <w:numPr>
          <w:ilvl w:val="0"/>
          <w:numId w:val="16"/>
        </w:numPr>
        <w:rPr>
          <w:rFonts w:ascii="Arial" w:hAnsi="Arial" w:cs="Arial"/>
        </w:rPr>
      </w:pPr>
      <w:r w:rsidRPr="00ED630C">
        <w:rPr>
          <w:rFonts w:ascii="Arial" w:hAnsi="Arial" w:cs="Arial"/>
        </w:rPr>
        <w:t xml:space="preserve">Subscription to Emerald Journals  </w:t>
      </w:r>
    </w:p>
    <w:p w:rsidR="00013315" w:rsidRPr="00ED630C" w:rsidRDefault="00ED630C" w:rsidP="00ED630C">
      <w:pPr>
        <w:pStyle w:val="ListParagraph"/>
        <w:numPr>
          <w:ilvl w:val="0"/>
          <w:numId w:val="16"/>
        </w:numPr>
        <w:rPr>
          <w:rFonts w:ascii="Arial" w:hAnsi="Arial" w:cs="Arial"/>
          <w:b/>
        </w:rPr>
      </w:pPr>
      <w:r w:rsidRPr="00ED630C">
        <w:rPr>
          <w:rFonts w:ascii="Arial" w:hAnsi="Arial" w:cs="Arial"/>
        </w:rPr>
        <w:t>International links for study visits</w:t>
      </w:r>
    </w:p>
    <w:p w:rsidR="00ED630C" w:rsidRPr="00ED630C" w:rsidRDefault="00ED630C" w:rsidP="00ED630C">
      <w:pPr>
        <w:pStyle w:val="ListParagraph"/>
        <w:rPr>
          <w:rFonts w:ascii="Arial" w:hAnsi="Arial" w:cs="Arial"/>
          <w:b/>
        </w:rPr>
      </w:pPr>
    </w:p>
    <w:p w:rsidR="00013315" w:rsidRPr="00810416" w:rsidRDefault="00013315" w:rsidP="00013315">
      <w:pPr>
        <w:spacing w:after="0" w:line="240" w:lineRule="auto"/>
        <w:rPr>
          <w:rFonts w:ascii="Arial" w:hAnsi="Arial" w:cs="Arial"/>
          <w:b/>
          <w:sz w:val="24"/>
          <w:szCs w:val="24"/>
        </w:rPr>
      </w:pPr>
      <w:r>
        <w:rPr>
          <w:rFonts w:ascii="Arial" w:hAnsi="Arial" w:cs="Arial"/>
          <w:b/>
          <w:sz w:val="24"/>
          <w:szCs w:val="24"/>
        </w:rPr>
        <w:t>10</w:t>
      </w:r>
      <w:r w:rsidRPr="00810416">
        <w:rPr>
          <w:rFonts w:ascii="Arial" w:hAnsi="Arial" w:cs="Arial"/>
          <w:b/>
          <w:sz w:val="24"/>
          <w:szCs w:val="24"/>
        </w:rPr>
        <w:t>. C</w:t>
      </w:r>
      <w:r>
        <w:rPr>
          <w:rFonts w:ascii="Arial" w:hAnsi="Arial" w:cs="Arial"/>
          <w:b/>
          <w:sz w:val="24"/>
          <w:szCs w:val="24"/>
        </w:rPr>
        <w:t>riteria for Admission to Level 3</w:t>
      </w:r>
    </w:p>
    <w:p w:rsidR="00013315" w:rsidRDefault="00013315" w:rsidP="00013315">
      <w:pPr>
        <w:pStyle w:val="ListParagraph"/>
        <w:numPr>
          <w:ilvl w:val="0"/>
          <w:numId w:val="10"/>
        </w:numPr>
        <w:spacing w:after="160" w:line="259" w:lineRule="auto"/>
        <w:jc w:val="both"/>
        <w:rPr>
          <w:rFonts w:ascii="Arial" w:hAnsi="Arial" w:cs="Arial"/>
        </w:rPr>
      </w:pPr>
      <w:r w:rsidRPr="00CB786A">
        <w:rPr>
          <w:rFonts w:ascii="Arial" w:hAnsi="Arial" w:cs="Arial"/>
        </w:rPr>
        <w:t xml:space="preserve">Successful completion of High School Matriculation (or) GCE ‘O’ Level  </w:t>
      </w:r>
    </w:p>
    <w:p w:rsidR="00013315" w:rsidRPr="005A1570" w:rsidRDefault="00013315" w:rsidP="00013315">
      <w:pPr>
        <w:pStyle w:val="ListParagraph"/>
        <w:numPr>
          <w:ilvl w:val="0"/>
          <w:numId w:val="10"/>
        </w:numPr>
        <w:spacing w:after="160" w:line="259" w:lineRule="auto"/>
        <w:jc w:val="both"/>
        <w:rPr>
          <w:rFonts w:ascii="Arial" w:hAnsi="Arial" w:cs="Arial"/>
        </w:rPr>
      </w:pPr>
      <w:r w:rsidRPr="005A1570">
        <w:rPr>
          <w:rFonts w:ascii="Arial" w:hAnsi="Arial" w:cs="Arial"/>
        </w:rPr>
        <w:t>Certificate holders from other relevant disciplines will be</w:t>
      </w:r>
      <w:r>
        <w:rPr>
          <w:rFonts w:ascii="Arial" w:hAnsi="Arial" w:cs="Arial"/>
        </w:rPr>
        <w:t xml:space="preserve"> considered for entry to Level 3</w:t>
      </w:r>
      <w:r w:rsidRPr="005A1570">
        <w:rPr>
          <w:rFonts w:ascii="Arial" w:hAnsi="Arial" w:cs="Arial"/>
        </w:rPr>
        <w:t xml:space="preserve"> based on individual qualifications.</w:t>
      </w:r>
    </w:p>
    <w:p w:rsidR="00013315" w:rsidRPr="005A1570" w:rsidRDefault="00013315" w:rsidP="00013315">
      <w:pPr>
        <w:pStyle w:val="ListParagraph"/>
        <w:numPr>
          <w:ilvl w:val="0"/>
          <w:numId w:val="10"/>
        </w:numPr>
        <w:spacing w:after="160" w:line="259" w:lineRule="auto"/>
        <w:jc w:val="both"/>
        <w:rPr>
          <w:rFonts w:ascii="Arial" w:hAnsi="Arial" w:cs="Arial"/>
        </w:rPr>
      </w:pPr>
      <w:r w:rsidRPr="005A1570">
        <w:rPr>
          <w:rFonts w:ascii="Arial" w:hAnsi="Arial" w:cs="Arial"/>
        </w:rPr>
        <w:t>Applicants with relevant work experience may be considered on a case-by-case basis for Recognition of Prior Learning (RPL)</w:t>
      </w:r>
      <w:r>
        <w:rPr>
          <w:rFonts w:ascii="Arial" w:hAnsi="Arial" w:cs="Arial"/>
        </w:rPr>
        <w:t xml:space="preserve">. </w:t>
      </w:r>
      <w:r w:rsidRPr="00CB786A">
        <w:rPr>
          <w:rFonts w:ascii="Arial" w:hAnsi="Arial" w:cs="Arial"/>
        </w:rPr>
        <w:t>This might include applicants with complete or partially complete other professional qualifications.</w:t>
      </w:r>
    </w:p>
    <w:p w:rsidR="00013315" w:rsidRPr="005A1570" w:rsidRDefault="00013315" w:rsidP="00013315">
      <w:pPr>
        <w:pStyle w:val="ListParagraph"/>
        <w:numPr>
          <w:ilvl w:val="0"/>
          <w:numId w:val="10"/>
        </w:numPr>
        <w:spacing w:after="160" w:line="259" w:lineRule="auto"/>
        <w:jc w:val="both"/>
        <w:rPr>
          <w:rFonts w:ascii="Arial" w:hAnsi="Arial" w:cs="Arial"/>
        </w:rPr>
      </w:pPr>
      <w:r w:rsidRPr="005A1570">
        <w:rPr>
          <w:rFonts w:ascii="Arial" w:hAnsi="Arial" w:cs="Arial"/>
        </w:rPr>
        <w:t xml:space="preserve">IELTS (4.5 overall, 4 individual) or equivalent qualifications </w:t>
      </w:r>
    </w:p>
    <w:p w:rsidR="00013315" w:rsidRPr="005A1570" w:rsidRDefault="00013315" w:rsidP="00013315">
      <w:pPr>
        <w:spacing w:after="0" w:line="240" w:lineRule="auto"/>
        <w:rPr>
          <w:rFonts w:ascii="Arial" w:hAnsi="Arial" w:cs="Arial"/>
          <w:b/>
        </w:rPr>
      </w:pPr>
    </w:p>
    <w:p w:rsidR="00013315" w:rsidRPr="00810416" w:rsidRDefault="00013315" w:rsidP="00013315">
      <w:pPr>
        <w:spacing w:after="0" w:line="240" w:lineRule="auto"/>
        <w:rPr>
          <w:rFonts w:ascii="Arial" w:hAnsi="Arial" w:cs="Arial"/>
          <w:b/>
          <w:sz w:val="24"/>
          <w:szCs w:val="24"/>
        </w:rPr>
      </w:pPr>
      <w:r>
        <w:rPr>
          <w:rFonts w:ascii="Arial" w:hAnsi="Arial" w:cs="Arial"/>
          <w:b/>
          <w:sz w:val="24"/>
          <w:szCs w:val="24"/>
        </w:rPr>
        <w:t>11</w:t>
      </w:r>
      <w:r w:rsidRPr="00810416">
        <w:rPr>
          <w:rFonts w:ascii="Arial" w:hAnsi="Arial" w:cs="Arial"/>
          <w:b/>
          <w:sz w:val="24"/>
          <w:szCs w:val="24"/>
        </w:rPr>
        <w:t>. Completion of the Award</w:t>
      </w:r>
      <w:r w:rsidRPr="00810416">
        <w:rPr>
          <w:rFonts w:ascii="Arial" w:hAnsi="Arial" w:cs="Arial"/>
          <w:sz w:val="24"/>
          <w:szCs w:val="24"/>
        </w:rPr>
        <w:t xml:space="preserve"> </w:t>
      </w:r>
    </w:p>
    <w:p w:rsidR="00013315" w:rsidRPr="00723092" w:rsidRDefault="00013315" w:rsidP="00013315">
      <w:pPr>
        <w:spacing w:after="0" w:line="240" w:lineRule="auto"/>
        <w:rPr>
          <w:rFonts w:ascii="Arial" w:hAnsi="Arial" w:cs="Arial"/>
        </w:rPr>
      </w:pPr>
      <w:r w:rsidRPr="00723092">
        <w:rPr>
          <w:rFonts w:ascii="Arial" w:hAnsi="Arial" w:cs="Arial"/>
        </w:rPr>
        <w:t xml:space="preserve">All units studied must be completed with a minimum grade of a Pass </w:t>
      </w:r>
      <w:r>
        <w:rPr>
          <w:rFonts w:ascii="Arial" w:hAnsi="Arial" w:cs="Arial"/>
        </w:rPr>
        <w:t xml:space="preserve">(40%) </w:t>
      </w:r>
      <w:r w:rsidRPr="00723092">
        <w:rPr>
          <w:rFonts w:ascii="Arial" w:hAnsi="Arial" w:cs="Arial"/>
        </w:rPr>
        <w:t xml:space="preserve">in order to complete the Diploma award. </w:t>
      </w:r>
    </w:p>
    <w:p w:rsidR="00013315" w:rsidRPr="00723092" w:rsidRDefault="00013315" w:rsidP="00013315">
      <w:pPr>
        <w:spacing w:after="0" w:line="240" w:lineRule="auto"/>
        <w:rPr>
          <w:rFonts w:ascii="Arial" w:hAnsi="Arial" w:cs="Arial"/>
        </w:rPr>
      </w:pPr>
    </w:p>
    <w:p w:rsidR="00013315" w:rsidRPr="00810416" w:rsidRDefault="00013315" w:rsidP="00013315">
      <w:pPr>
        <w:spacing w:after="0" w:line="240" w:lineRule="auto"/>
        <w:rPr>
          <w:rFonts w:ascii="Arial" w:hAnsi="Arial" w:cs="Arial"/>
          <w:b/>
          <w:sz w:val="24"/>
          <w:szCs w:val="24"/>
        </w:rPr>
      </w:pPr>
      <w:r>
        <w:rPr>
          <w:rFonts w:ascii="Arial" w:hAnsi="Arial" w:cs="Arial"/>
          <w:b/>
          <w:sz w:val="24"/>
          <w:szCs w:val="24"/>
        </w:rPr>
        <w:t>12. Progression to Levels 4, 5 and 6</w:t>
      </w:r>
      <w:r w:rsidRPr="00810416">
        <w:rPr>
          <w:rFonts w:ascii="Arial" w:hAnsi="Arial" w:cs="Arial"/>
          <w:b/>
          <w:sz w:val="24"/>
          <w:szCs w:val="24"/>
        </w:rPr>
        <w:t xml:space="preserve"> </w:t>
      </w:r>
    </w:p>
    <w:p w:rsidR="00013315" w:rsidRDefault="00ED630C" w:rsidP="00013315">
      <w:pPr>
        <w:spacing w:after="0" w:line="240" w:lineRule="auto"/>
        <w:rPr>
          <w:rFonts w:ascii="Arial" w:hAnsi="Arial" w:cs="Arial"/>
        </w:rPr>
      </w:pPr>
      <w:r w:rsidRPr="00ED630C">
        <w:rPr>
          <w:rFonts w:ascii="Arial" w:hAnsi="Arial" w:cs="Arial"/>
        </w:rPr>
        <w:t>Progression onto the Diploma in Engineering (Level 4) normally requires the completion and passing of all Foundation (Level 3) units.</w:t>
      </w:r>
    </w:p>
    <w:p w:rsidR="00ED630C" w:rsidRPr="00723092" w:rsidRDefault="00ED630C" w:rsidP="00013315">
      <w:pPr>
        <w:spacing w:after="0" w:line="240" w:lineRule="auto"/>
        <w:rPr>
          <w:rFonts w:ascii="Arial" w:hAnsi="Arial" w:cs="Arial"/>
        </w:rPr>
      </w:pPr>
    </w:p>
    <w:p w:rsidR="00013315" w:rsidRDefault="00ED630C" w:rsidP="00013315">
      <w:pPr>
        <w:spacing w:after="0" w:line="240" w:lineRule="auto"/>
        <w:rPr>
          <w:rFonts w:ascii="Arial" w:hAnsi="Arial" w:cs="Arial"/>
        </w:rPr>
      </w:pPr>
      <w:r w:rsidRPr="00ED630C">
        <w:rPr>
          <w:rFonts w:ascii="Arial" w:hAnsi="Arial" w:cs="Arial"/>
        </w:rPr>
        <w:t>Progression onto the BEng (Hons) Civil/Architectural and Electronic / Computing Database Engineering (Top-up – Level 6), awarded by the University of Bedfordshire, will also normally include the completion and passing of all Foundation units at Level 3.</w:t>
      </w:r>
    </w:p>
    <w:p w:rsidR="00ED630C" w:rsidRPr="00723092" w:rsidRDefault="00ED630C" w:rsidP="00013315">
      <w:pPr>
        <w:spacing w:after="0" w:line="240" w:lineRule="auto"/>
        <w:rPr>
          <w:b/>
        </w:rPr>
      </w:pPr>
    </w:p>
    <w:p w:rsidR="00013315" w:rsidRPr="00810416" w:rsidRDefault="00013315" w:rsidP="00013315">
      <w:pPr>
        <w:spacing w:after="0" w:line="240" w:lineRule="auto"/>
        <w:rPr>
          <w:rFonts w:ascii="Arial" w:hAnsi="Arial" w:cs="Arial"/>
          <w:b/>
          <w:sz w:val="24"/>
          <w:szCs w:val="24"/>
        </w:rPr>
      </w:pPr>
      <w:r>
        <w:rPr>
          <w:rFonts w:ascii="Arial" w:hAnsi="Arial" w:cs="Arial"/>
          <w:b/>
          <w:sz w:val="24"/>
          <w:szCs w:val="24"/>
        </w:rPr>
        <w:lastRenderedPageBreak/>
        <w:t>13</w:t>
      </w:r>
      <w:r w:rsidRPr="00810416">
        <w:rPr>
          <w:rFonts w:ascii="Arial" w:hAnsi="Arial" w:cs="Arial"/>
          <w:b/>
          <w:sz w:val="24"/>
          <w:szCs w:val="24"/>
        </w:rPr>
        <w:t xml:space="preserve">. Administrative Information </w:t>
      </w:r>
    </w:p>
    <w:p w:rsidR="00013315" w:rsidRPr="00723092" w:rsidRDefault="00013315" w:rsidP="00013315">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2972"/>
        <w:gridCol w:w="6044"/>
      </w:tblGrid>
      <w:tr w:rsidR="00013315" w:rsidRPr="00723092" w:rsidTr="00BC7A0D">
        <w:tc>
          <w:tcPr>
            <w:tcW w:w="2972" w:type="dxa"/>
            <w:shd w:val="clear" w:color="auto" w:fill="EEECE1" w:themeFill="background2"/>
          </w:tcPr>
          <w:p w:rsidR="00013315" w:rsidRPr="00723092" w:rsidRDefault="00013315" w:rsidP="00BC7A0D">
            <w:pPr>
              <w:rPr>
                <w:rFonts w:ascii="Arial" w:hAnsi="Arial" w:cs="Arial"/>
                <w:b/>
              </w:rPr>
            </w:pPr>
            <w:r w:rsidRPr="00723092">
              <w:rPr>
                <w:rFonts w:ascii="Arial" w:hAnsi="Arial" w:cs="Arial"/>
                <w:b/>
              </w:rPr>
              <w:t xml:space="preserve">Faculty </w:t>
            </w:r>
          </w:p>
        </w:tc>
        <w:tc>
          <w:tcPr>
            <w:tcW w:w="6044" w:type="dxa"/>
          </w:tcPr>
          <w:p w:rsidR="00013315" w:rsidRPr="00723092" w:rsidRDefault="00ED630C" w:rsidP="00BC7A0D">
            <w:pPr>
              <w:rPr>
                <w:rFonts w:ascii="Arial" w:hAnsi="Arial" w:cs="Arial"/>
              </w:rPr>
            </w:pPr>
            <w:r>
              <w:rPr>
                <w:rFonts w:ascii="Arial" w:hAnsi="Arial" w:cs="Arial"/>
              </w:rPr>
              <w:t>Engineering</w:t>
            </w:r>
          </w:p>
        </w:tc>
      </w:tr>
      <w:tr w:rsidR="00013315" w:rsidRPr="00723092" w:rsidTr="00BC7A0D">
        <w:tc>
          <w:tcPr>
            <w:tcW w:w="2972" w:type="dxa"/>
            <w:shd w:val="clear" w:color="auto" w:fill="EEECE1" w:themeFill="background2"/>
          </w:tcPr>
          <w:p w:rsidR="00013315" w:rsidRPr="00723092" w:rsidRDefault="00013315" w:rsidP="00BC7A0D">
            <w:pPr>
              <w:rPr>
                <w:rFonts w:ascii="Arial" w:hAnsi="Arial" w:cs="Arial"/>
                <w:b/>
              </w:rPr>
            </w:pPr>
            <w:r w:rsidRPr="00723092">
              <w:rPr>
                <w:rFonts w:ascii="Arial" w:hAnsi="Arial" w:cs="Arial"/>
                <w:b/>
              </w:rPr>
              <w:t xml:space="preserve">Course Coordinator: </w:t>
            </w:r>
          </w:p>
          <w:p w:rsidR="00013315" w:rsidRPr="00723092" w:rsidRDefault="00013315" w:rsidP="00BC7A0D">
            <w:pPr>
              <w:rPr>
                <w:rFonts w:ascii="Arial" w:hAnsi="Arial" w:cs="Arial"/>
                <w:b/>
              </w:rPr>
            </w:pPr>
            <w:r w:rsidRPr="00723092">
              <w:rPr>
                <w:rFonts w:ascii="Arial" w:hAnsi="Arial" w:cs="Arial"/>
                <w:b/>
              </w:rPr>
              <w:t>Name</w:t>
            </w:r>
          </w:p>
        </w:tc>
        <w:tc>
          <w:tcPr>
            <w:tcW w:w="6044" w:type="dxa"/>
          </w:tcPr>
          <w:p w:rsidR="00013315" w:rsidRPr="00723092" w:rsidRDefault="00013315" w:rsidP="00BC7A0D">
            <w:pPr>
              <w:rPr>
                <w:rFonts w:ascii="Arial" w:hAnsi="Arial" w:cs="Arial"/>
              </w:rPr>
            </w:pPr>
          </w:p>
        </w:tc>
      </w:tr>
      <w:tr w:rsidR="00013315" w:rsidRPr="00723092" w:rsidTr="00BC7A0D">
        <w:trPr>
          <w:trHeight w:val="1376"/>
        </w:trPr>
        <w:tc>
          <w:tcPr>
            <w:tcW w:w="2972" w:type="dxa"/>
            <w:shd w:val="clear" w:color="auto" w:fill="EEECE1" w:themeFill="background2"/>
          </w:tcPr>
          <w:p w:rsidR="00013315" w:rsidRPr="00723092" w:rsidRDefault="00013315" w:rsidP="00BC7A0D">
            <w:pPr>
              <w:rPr>
                <w:rFonts w:ascii="Arial" w:hAnsi="Arial" w:cs="Arial"/>
                <w:b/>
              </w:rPr>
            </w:pPr>
            <w:r w:rsidRPr="00723092">
              <w:rPr>
                <w:rFonts w:ascii="Arial" w:hAnsi="Arial" w:cs="Arial"/>
                <w:b/>
              </w:rPr>
              <w:t xml:space="preserve">Course Coordinator: Signature </w:t>
            </w:r>
          </w:p>
        </w:tc>
        <w:tc>
          <w:tcPr>
            <w:tcW w:w="6044" w:type="dxa"/>
          </w:tcPr>
          <w:p w:rsidR="00013315" w:rsidRPr="00723092" w:rsidRDefault="00013315" w:rsidP="00BC7A0D">
            <w:pPr>
              <w:tabs>
                <w:tab w:val="left" w:pos="519"/>
              </w:tabs>
              <w:rPr>
                <w:rFonts w:ascii="Arial" w:hAnsi="Arial" w:cs="Arial"/>
                <w:i/>
              </w:rPr>
            </w:pPr>
          </w:p>
        </w:tc>
      </w:tr>
      <w:tr w:rsidR="00013315" w:rsidRPr="00723092" w:rsidTr="00BC7A0D">
        <w:tc>
          <w:tcPr>
            <w:tcW w:w="2972" w:type="dxa"/>
            <w:shd w:val="clear" w:color="auto" w:fill="EEECE1" w:themeFill="background2"/>
          </w:tcPr>
          <w:p w:rsidR="00013315" w:rsidRPr="00723092" w:rsidRDefault="00013315" w:rsidP="00BC7A0D">
            <w:pPr>
              <w:rPr>
                <w:rFonts w:ascii="Arial" w:hAnsi="Arial" w:cs="Arial"/>
                <w:b/>
              </w:rPr>
            </w:pPr>
            <w:r w:rsidRPr="00723092">
              <w:rPr>
                <w:rFonts w:ascii="Arial" w:hAnsi="Arial" w:cs="Arial"/>
                <w:b/>
              </w:rPr>
              <w:t xml:space="preserve">Date </w:t>
            </w:r>
          </w:p>
        </w:tc>
        <w:tc>
          <w:tcPr>
            <w:tcW w:w="6044" w:type="dxa"/>
          </w:tcPr>
          <w:p w:rsidR="00013315" w:rsidRPr="00BA124E" w:rsidRDefault="00013315" w:rsidP="00BC7A0D">
            <w:pPr>
              <w:rPr>
                <w:rFonts w:ascii="Arial" w:hAnsi="Arial" w:cs="Arial"/>
              </w:rPr>
            </w:pPr>
            <w:r>
              <w:rPr>
                <w:rFonts w:ascii="Arial" w:hAnsi="Arial" w:cs="Arial"/>
              </w:rPr>
              <w:t>03 May 2021</w:t>
            </w:r>
          </w:p>
        </w:tc>
      </w:tr>
    </w:tbl>
    <w:p w:rsidR="00240306" w:rsidRPr="00723092" w:rsidRDefault="00240306" w:rsidP="00013315"/>
    <w:sectPr w:rsidR="00240306" w:rsidRPr="007230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B1" w:rsidRDefault="00224DB1" w:rsidP="00C039D6">
      <w:pPr>
        <w:spacing w:after="0" w:line="240" w:lineRule="auto"/>
      </w:pPr>
      <w:r>
        <w:separator/>
      </w:r>
    </w:p>
  </w:endnote>
  <w:endnote w:type="continuationSeparator" w:id="0">
    <w:p w:rsidR="00224DB1" w:rsidRDefault="00224DB1" w:rsidP="00C0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 Text">
    <w:altName w:val="Yunghkio"/>
    <w:charset w:val="00"/>
    <w:family w:val="swiss"/>
    <w:pitch w:val="variable"/>
    <w:sig w:usb0="00000003" w:usb1="00000000" w:usb2="000004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22335"/>
      <w:docPartObj>
        <w:docPartGallery w:val="Page Numbers (Bottom of Page)"/>
        <w:docPartUnique/>
      </w:docPartObj>
    </w:sdtPr>
    <w:sdtEndPr/>
    <w:sdtContent>
      <w:sdt>
        <w:sdtPr>
          <w:id w:val="-1769616900"/>
          <w:docPartObj>
            <w:docPartGallery w:val="Page Numbers (Top of Page)"/>
            <w:docPartUnique/>
          </w:docPartObj>
        </w:sdtPr>
        <w:sdtEndPr/>
        <w:sdtContent>
          <w:p w:rsidR="00314F00" w:rsidRDefault="00314F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63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630C">
              <w:rPr>
                <w:b/>
                <w:bCs/>
                <w:noProof/>
              </w:rPr>
              <w:t>9</w:t>
            </w:r>
            <w:r>
              <w:rPr>
                <w:b/>
                <w:bCs/>
                <w:sz w:val="24"/>
                <w:szCs w:val="24"/>
              </w:rPr>
              <w:fldChar w:fldCharType="end"/>
            </w:r>
          </w:p>
        </w:sdtContent>
      </w:sdt>
    </w:sdtContent>
  </w:sdt>
  <w:p w:rsidR="00314F00" w:rsidRDefault="00314F00">
    <w:pPr>
      <w:pStyle w:val="Footer"/>
    </w:pPr>
    <w:r>
      <w:t xml:space="preserve">CIF </w:t>
    </w:r>
    <w:r w:rsidR="00013315">
      <w:t>Certificate in IT</w:t>
    </w:r>
    <w:r w:rsidR="009E2BC5">
      <w:t xml:space="preserve"> </w:t>
    </w:r>
    <w:r>
      <w:t>Level</w:t>
    </w:r>
    <w:r w:rsidR="00013315">
      <w:t xml:space="preserve"> 3</w:t>
    </w:r>
    <w:r w:rsidR="00CF7B37">
      <w:t xml:space="preserve">: </w:t>
    </w:r>
    <w:r w:rsidR="009E2BC5">
      <w:t xml:space="preserve">Version </w:t>
    </w:r>
    <w:r w:rsidR="00013315">
      <w:t>May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B1" w:rsidRDefault="00224DB1" w:rsidP="00C039D6">
      <w:pPr>
        <w:spacing w:after="0" w:line="240" w:lineRule="auto"/>
      </w:pPr>
      <w:r>
        <w:separator/>
      </w:r>
    </w:p>
  </w:footnote>
  <w:footnote w:type="continuationSeparator" w:id="0">
    <w:p w:rsidR="00224DB1" w:rsidRDefault="00224DB1" w:rsidP="00C03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79B"/>
    <w:multiLevelType w:val="hybridMultilevel"/>
    <w:tmpl w:val="A6882A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C7C18"/>
    <w:multiLevelType w:val="hybridMultilevel"/>
    <w:tmpl w:val="3194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36915"/>
    <w:multiLevelType w:val="hybridMultilevel"/>
    <w:tmpl w:val="42A2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DDC"/>
    <w:multiLevelType w:val="hybridMultilevel"/>
    <w:tmpl w:val="34DA0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7A6402"/>
    <w:multiLevelType w:val="hybridMultilevel"/>
    <w:tmpl w:val="FE76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507B3"/>
    <w:multiLevelType w:val="hybridMultilevel"/>
    <w:tmpl w:val="2842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D85E6C"/>
    <w:multiLevelType w:val="hybridMultilevel"/>
    <w:tmpl w:val="2362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462FDA"/>
    <w:multiLevelType w:val="hybridMultilevel"/>
    <w:tmpl w:val="F27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8F3D7D"/>
    <w:multiLevelType w:val="hybridMultilevel"/>
    <w:tmpl w:val="6A8C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C03C2F"/>
    <w:multiLevelType w:val="hybridMultilevel"/>
    <w:tmpl w:val="541E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21502D"/>
    <w:multiLevelType w:val="multilevel"/>
    <w:tmpl w:val="A394DE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rPr>
        <w:lang w:val="en-GB"/>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69C45D07"/>
    <w:multiLevelType w:val="hybridMultilevel"/>
    <w:tmpl w:val="BFCEC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FB3D7A"/>
    <w:multiLevelType w:val="hybridMultilevel"/>
    <w:tmpl w:val="3EBE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082AE1"/>
    <w:multiLevelType w:val="hybridMultilevel"/>
    <w:tmpl w:val="82B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666BF"/>
    <w:multiLevelType w:val="hybridMultilevel"/>
    <w:tmpl w:val="0EF4F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67292E"/>
    <w:multiLevelType w:val="hybridMultilevel"/>
    <w:tmpl w:val="E7A8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6"/>
  </w:num>
  <w:num w:numId="5">
    <w:abstractNumId w:val="5"/>
  </w:num>
  <w:num w:numId="6">
    <w:abstractNumId w:val="7"/>
  </w:num>
  <w:num w:numId="7">
    <w:abstractNumId w:val="9"/>
  </w:num>
  <w:num w:numId="8">
    <w:abstractNumId w:val="14"/>
  </w:num>
  <w:num w:numId="9">
    <w:abstractNumId w:val="0"/>
  </w:num>
  <w:num w:numId="10">
    <w:abstractNumId w:val="1"/>
  </w:num>
  <w:num w:numId="11">
    <w:abstractNumId w:val="10"/>
  </w:num>
  <w:num w:numId="12">
    <w:abstractNumId w:val="4"/>
  </w:num>
  <w:num w:numId="13">
    <w:abstractNumId w:val="2"/>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9C"/>
    <w:rsid w:val="00013315"/>
    <w:rsid w:val="00016F5E"/>
    <w:rsid w:val="000234CE"/>
    <w:rsid w:val="00024C57"/>
    <w:rsid w:val="000315D9"/>
    <w:rsid w:val="0005095B"/>
    <w:rsid w:val="00094233"/>
    <w:rsid w:val="000B048E"/>
    <w:rsid w:val="000B65F0"/>
    <w:rsid w:val="000C0E0C"/>
    <w:rsid w:val="000D3927"/>
    <w:rsid w:val="000F598F"/>
    <w:rsid w:val="0010529D"/>
    <w:rsid w:val="001148FD"/>
    <w:rsid w:val="0014365D"/>
    <w:rsid w:val="0018280C"/>
    <w:rsid w:val="001924DF"/>
    <w:rsid w:val="001A23FF"/>
    <w:rsid w:val="001B429F"/>
    <w:rsid w:val="001C122E"/>
    <w:rsid w:val="001E0A35"/>
    <w:rsid w:val="00224DB1"/>
    <w:rsid w:val="0023652C"/>
    <w:rsid w:val="00240306"/>
    <w:rsid w:val="0028554B"/>
    <w:rsid w:val="002E4C56"/>
    <w:rsid w:val="00302B7C"/>
    <w:rsid w:val="0031298D"/>
    <w:rsid w:val="00314F00"/>
    <w:rsid w:val="0033168D"/>
    <w:rsid w:val="00334EEA"/>
    <w:rsid w:val="003774A6"/>
    <w:rsid w:val="003D06FA"/>
    <w:rsid w:val="003D5F42"/>
    <w:rsid w:val="003D6EE2"/>
    <w:rsid w:val="003F44CB"/>
    <w:rsid w:val="00444D8B"/>
    <w:rsid w:val="0046486E"/>
    <w:rsid w:val="0047128F"/>
    <w:rsid w:val="00474B0E"/>
    <w:rsid w:val="00493D8F"/>
    <w:rsid w:val="004A0A94"/>
    <w:rsid w:val="004C12E1"/>
    <w:rsid w:val="004E52E2"/>
    <w:rsid w:val="00502B2D"/>
    <w:rsid w:val="0055106A"/>
    <w:rsid w:val="0057005F"/>
    <w:rsid w:val="005E07E8"/>
    <w:rsid w:val="005E3B45"/>
    <w:rsid w:val="0060597E"/>
    <w:rsid w:val="00630698"/>
    <w:rsid w:val="00660950"/>
    <w:rsid w:val="006A0293"/>
    <w:rsid w:val="006B445F"/>
    <w:rsid w:val="006D0F28"/>
    <w:rsid w:val="006D7E13"/>
    <w:rsid w:val="006E26ED"/>
    <w:rsid w:val="00720CC3"/>
    <w:rsid w:val="00723092"/>
    <w:rsid w:val="007515D2"/>
    <w:rsid w:val="00761806"/>
    <w:rsid w:val="007623AA"/>
    <w:rsid w:val="00784E9C"/>
    <w:rsid w:val="007903F8"/>
    <w:rsid w:val="0079639F"/>
    <w:rsid w:val="007A6F56"/>
    <w:rsid w:val="007F0956"/>
    <w:rsid w:val="00810416"/>
    <w:rsid w:val="00827047"/>
    <w:rsid w:val="00851933"/>
    <w:rsid w:val="00891E6F"/>
    <w:rsid w:val="008A2EAC"/>
    <w:rsid w:val="008F14B2"/>
    <w:rsid w:val="00902AA1"/>
    <w:rsid w:val="00932C57"/>
    <w:rsid w:val="00951DEE"/>
    <w:rsid w:val="0096582C"/>
    <w:rsid w:val="00975061"/>
    <w:rsid w:val="009935C9"/>
    <w:rsid w:val="009B1626"/>
    <w:rsid w:val="009C304F"/>
    <w:rsid w:val="009C75CE"/>
    <w:rsid w:val="009D2D5B"/>
    <w:rsid w:val="009D5CDC"/>
    <w:rsid w:val="009E2BC5"/>
    <w:rsid w:val="009F7C5F"/>
    <w:rsid w:val="00A319A0"/>
    <w:rsid w:val="00A4111C"/>
    <w:rsid w:val="00A43DEF"/>
    <w:rsid w:val="00A63A36"/>
    <w:rsid w:val="00A76CB8"/>
    <w:rsid w:val="00A814E6"/>
    <w:rsid w:val="00AB6C9E"/>
    <w:rsid w:val="00AD0E33"/>
    <w:rsid w:val="00AE5010"/>
    <w:rsid w:val="00B01B67"/>
    <w:rsid w:val="00B16BE8"/>
    <w:rsid w:val="00B72CE3"/>
    <w:rsid w:val="00B8709E"/>
    <w:rsid w:val="00BA124E"/>
    <w:rsid w:val="00BB061D"/>
    <w:rsid w:val="00BB2128"/>
    <w:rsid w:val="00BC357C"/>
    <w:rsid w:val="00BD78DC"/>
    <w:rsid w:val="00BF659B"/>
    <w:rsid w:val="00C039D6"/>
    <w:rsid w:val="00C22308"/>
    <w:rsid w:val="00C54A5A"/>
    <w:rsid w:val="00C57D97"/>
    <w:rsid w:val="00C635C4"/>
    <w:rsid w:val="00C86D36"/>
    <w:rsid w:val="00CB392B"/>
    <w:rsid w:val="00CF7B37"/>
    <w:rsid w:val="00D00A17"/>
    <w:rsid w:val="00D30575"/>
    <w:rsid w:val="00D675C3"/>
    <w:rsid w:val="00E11010"/>
    <w:rsid w:val="00ED630C"/>
    <w:rsid w:val="00ED6653"/>
    <w:rsid w:val="00EE67B9"/>
    <w:rsid w:val="00F57470"/>
    <w:rsid w:val="00FC0D3E"/>
    <w:rsid w:val="00FE71D5"/>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9C"/>
    <w:rPr>
      <w:rFonts w:eastAsiaTheme="minorEastAsia"/>
    </w:rPr>
  </w:style>
  <w:style w:type="paragraph" w:styleId="Heading1">
    <w:name w:val="heading 1"/>
    <w:basedOn w:val="Normal"/>
    <w:next w:val="Normal"/>
    <w:link w:val="Heading1Char"/>
    <w:uiPriority w:val="9"/>
    <w:qFormat/>
    <w:rsid w:val="00013315"/>
    <w:pPr>
      <w:keepNext/>
      <w:numPr>
        <w:numId w:val="11"/>
      </w:numPr>
      <w:tabs>
        <w:tab w:val="left" w:pos="540"/>
      </w:tabs>
      <w:spacing w:before="360" w:after="120" w:line="240" w:lineRule="auto"/>
      <w:outlineLvl w:val="0"/>
    </w:pPr>
    <w:rPr>
      <w:rFonts w:ascii="Arial" w:eastAsia="Times New Roman" w:hAnsi="Arial" w:cs="Times New Roman"/>
      <w:b/>
      <w:bCs/>
      <w:sz w:val="24"/>
      <w:szCs w:val="24"/>
      <w:lang w:val="en-GB" w:eastAsia="en-GB"/>
    </w:rPr>
  </w:style>
  <w:style w:type="paragraph" w:styleId="Heading2">
    <w:name w:val="heading 2"/>
    <w:basedOn w:val="Normal"/>
    <w:next w:val="Normal"/>
    <w:link w:val="Heading2Char"/>
    <w:uiPriority w:val="9"/>
    <w:qFormat/>
    <w:rsid w:val="00013315"/>
    <w:pPr>
      <w:keepNext/>
      <w:numPr>
        <w:ilvl w:val="1"/>
        <w:numId w:val="11"/>
      </w:numPr>
      <w:tabs>
        <w:tab w:val="left" w:pos="1080"/>
      </w:tabs>
      <w:spacing w:before="240" w:after="60" w:line="240" w:lineRule="auto"/>
      <w:outlineLvl w:val="1"/>
    </w:pPr>
    <w:rPr>
      <w:rFonts w:ascii="Arial" w:eastAsia="Times New Roman" w:hAnsi="Arial" w:cs="Arial"/>
      <w:b/>
      <w:bCs/>
      <w:i/>
      <w:iCs/>
      <w:sz w:val="20"/>
      <w:szCs w:val="20"/>
      <w:lang w:val="en-GB" w:eastAsia="en-GB"/>
    </w:rPr>
  </w:style>
  <w:style w:type="paragraph" w:styleId="Heading3">
    <w:name w:val="heading 3"/>
    <w:basedOn w:val="Normal"/>
    <w:next w:val="Normal"/>
    <w:link w:val="Heading3Char"/>
    <w:uiPriority w:val="9"/>
    <w:qFormat/>
    <w:rsid w:val="00013315"/>
    <w:pPr>
      <w:keepNext/>
      <w:numPr>
        <w:ilvl w:val="2"/>
        <w:numId w:val="11"/>
      </w:numPr>
      <w:tabs>
        <w:tab w:val="num" w:pos="1080"/>
      </w:tabs>
      <w:spacing w:before="240" w:after="60" w:line="240" w:lineRule="auto"/>
      <w:ind w:left="1080" w:hanging="540"/>
      <w:outlineLvl w:val="2"/>
    </w:pPr>
    <w:rPr>
      <w:rFonts w:ascii="Arial" w:eastAsia="Times New Roman" w:hAnsi="Arial" w:cs="Arial"/>
      <w:b/>
      <w:bCs/>
      <w:sz w:val="20"/>
      <w:szCs w:val="26"/>
      <w:lang w:eastAsia="en-GB"/>
    </w:rPr>
  </w:style>
  <w:style w:type="paragraph" w:styleId="Heading4">
    <w:name w:val="heading 4"/>
    <w:basedOn w:val="Normal"/>
    <w:next w:val="Normal"/>
    <w:link w:val="Heading4Char"/>
    <w:uiPriority w:val="9"/>
    <w:qFormat/>
    <w:rsid w:val="00013315"/>
    <w:pPr>
      <w:keepNext/>
      <w:numPr>
        <w:ilvl w:val="3"/>
        <w:numId w:val="11"/>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
    <w:qFormat/>
    <w:rsid w:val="00013315"/>
    <w:pPr>
      <w:numPr>
        <w:ilvl w:val="4"/>
        <w:numId w:val="11"/>
      </w:numPr>
      <w:spacing w:before="240" w:after="60" w:line="240" w:lineRule="auto"/>
      <w:outlineLvl w:val="4"/>
    </w:pPr>
    <w:rPr>
      <w:rFonts w:ascii="Arial" w:eastAsia="Times New Roman" w:hAnsi="Arial" w:cs="Times New Roman"/>
      <w:b/>
      <w:bCs/>
      <w:i/>
      <w:iCs/>
      <w:sz w:val="26"/>
      <w:szCs w:val="26"/>
      <w:lang w:val="en-GB" w:eastAsia="en-GB"/>
    </w:rPr>
  </w:style>
  <w:style w:type="paragraph" w:styleId="Heading6">
    <w:name w:val="heading 6"/>
    <w:basedOn w:val="Normal"/>
    <w:next w:val="Normal"/>
    <w:link w:val="Heading6Char"/>
    <w:uiPriority w:val="9"/>
    <w:qFormat/>
    <w:rsid w:val="00013315"/>
    <w:pPr>
      <w:numPr>
        <w:ilvl w:val="5"/>
        <w:numId w:val="11"/>
      </w:numPr>
      <w:spacing w:before="240" w:after="60" w:line="240" w:lineRule="auto"/>
      <w:outlineLvl w:val="5"/>
    </w:pPr>
    <w:rPr>
      <w:rFonts w:ascii="Times New Roman" w:eastAsia="Times New Roman" w:hAnsi="Times New Roman" w:cs="Times New Roman"/>
      <w:b/>
      <w:bCs/>
      <w:sz w:val="20"/>
      <w:lang w:val="en-GB" w:eastAsia="en-GB"/>
    </w:rPr>
  </w:style>
  <w:style w:type="paragraph" w:styleId="Heading7">
    <w:name w:val="heading 7"/>
    <w:basedOn w:val="Normal"/>
    <w:next w:val="Normal"/>
    <w:link w:val="Heading7Char"/>
    <w:uiPriority w:val="9"/>
    <w:qFormat/>
    <w:rsid w:val="00013315"/>
    <w:pPr>
      <w:numPr>
        <w:ilvl w:val="6"/>
        <w:numId w:val="11"/>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
    <w:qFormat/>
    <w:rsid w:val="00013315"/>
    <w:pPr>
      <w:numPr>
        <w:ilvl w:val="7"/>
        <w:numId w:val="11"/>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
    <w:qFormat/>
    <w:rsid w:val="00013315"/>
    <w:pPr>
      <w:numPr>
        <w:ilvl w:val="8"/>
        <w:numId w:val="11"/>
      </w:numPr>
      <w:spacing w:before="240" w:after="60" w:line="240" w:lineRule="auto"/>
      <w:outlineLvl w:val="8"/>
    </w:pPr>
    <w:rPr>
      <w:rFonts w:ascii="Arial" w:eastAsia="Times New Roman" w:hAnsi="Arial" w:cs="Arial"/>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84E9C"/>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ext">
    <w:name w:val="Text"/>
    <w:basedOn w:val="Normal"/>
    <w:link w:val="TextChar"/>
    <w:uiPriority w:val="99"/>
    <w:qFormat/>
    <w:rsid w:val="00784E9C"/>
    <w:pPr>
      <w:spacing w:before="120" w:after="120" w:line="240" w:lineRule="auto"/>
    </w:pPr>
    <w:rPr>
      <w:rFonts w:ascii="Arial" w:eastAsia="Times New Roman" w:hAnsi="Arial" w:cs="Arial"/>
      <w:sz w:val="20"/>
      <w:szCs w:val="20"/>
      <w:lang w:val="en-GB" w:eastAsia="zh-CN"/>
    </w:rPr>
  </w:style>
  <w:style w:type="character" w:customStyle="1" w:styleId="TextChar">
    <w:name w:val="Text Char"/>
    <w:basedOn w:val="DefaultParagraphFont"/>
    <w:link w:val="Text"/>
    <w:uiPriority w:val="99"/>
    <w:locked/>
    <w:rsid w:val="00784E9C"/>
    <w:rPr>
      <w:rFonts w:ascii="Arial" w:eastAsia="Times New Roman" w:hAnsi="Arial" w:cs="Arial"/>
      <w:sz w:val="20"/>
      <w:szCs w:val="20"/>
      <w:lang w:val="en-GB" w:eastAsia="zh-CN"/>
    </w:rPr>
  </w:style>
  <w:style w:type="table" w:styleId="TableGrid">
    <w:name w:val="Table Grid"/>
    <w:basedOn w:val="TableNormal"/>
    <w:uiPriority w:val="59"/>
    <w:rsid w:val="00784E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E9C"/>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BalloonText">
    <w:name w:val="Balloon Text"/>
    <w:basedOn w:val="Normal"/>
    <w:link w:val="BalloonTextChar"/>
    <w:uiPriority w:val="99"/>
    <w:semiHidden/>
    <w:unhideWhenUsed/>
    <w:rsid w:val="00784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9C"/>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C03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9D6"/>
    <w:rPr>
      <w:rFonts w:eastAsiaTheme="minorEastAsia"/>
      <w:sz w:val="20"/>
      <w:szCs w:val="20"/>
    </w:rPr>
  </w:style>
  <w:style w:type="character" w:styleId="FootnoteReference">
    <w:name w:val="footnote reference"/>
    <w:basedOn w:val="DefaultParagraphFont"/>
    <w:uiPriority w:val="99"/>
    <w:semiHidden/>
    <w:unhideWhenUsed/>
    <w:rsid w:val="00C039D6"/>
    <w:rPr>
      <w:vertAlign w:val="superscript"/>
    </w:rPr>
  </w:style>
  <w:style w:type="paragraph" w:styleId="Header">
    <w:name w:val="header"/>
    <w:basedOn w:val="Normal"/>
    <w:link w:val="HeaderChar"/>
    <w:uiPriority w:val="99"/>
    <w:unhideWhenUsed/>
    <w:rsid w:val="00314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00"/>
    <w:rPr>
      <w:rFonts w:eastAsiaTheme="minorEastAsia"/>
    </w:rPr>
  </w:style>
  <w:style w:type="paragraph" w:styleId="Footer">
    <w:name w:val="footer"/>
    <w:basedOn w:val="Normal"/>
    <w:link w:val="FooterChar"/>
    <w:uiPriority w:val="99"/>
    <w:unhideWhenUsed/>
    <w:rsid w:val="00314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00"/>
    <w:rPr>
      <w:rFonts w:eastAsiaTheme="minorEastAsia"/>
    </w:rPr>
  </w:style>
  <w:style w:type="character" w:customStyle="1" w:styleId="Heading1Char">
    <w:name w:val="Heading 1 Char"/>
    <w:basedOn w:val="DefaultParagraphFont"/>
    <w:link w:val="Heading1"/>
    <w:uiPriority w:val="9"/>
    <w:rsid w:val="00013315"/>
    <w:rPr>
      <w:rFonts w:ascii="Arial" w:eastAsia="Times New Roman" w:hAnsi="Arial" w:cs="Times New Roman"/>
      <w:b/>
      <w:bCs/>
      <w:sz w:val="24"/>
      <w:szCs w:val="24"/>
      <w:lang w:val="en-GB" w:eastAsia="en-GB"/>
    </w:rPr>
  </w:style>
  <w:style w:type="character" w:customStyle="1" w:styleId="Heading2Char">
    <w:name w:val="Heading 2 Char"/>
    <w:basedOn w:val="DefaultParagraphFont"/>
    <w:link w:val="Heading2"/>
    <w:uiPriority w:val="9"/>
    <w:rsid w:val="00013315"/>
    <w:rPr>
      <w:rFonts w:ascii="Arial" w:eastAsia="Times New Roman" w:hAnsi="Arial" w:cs="Arial"/>
      <w:b/>
      <w:bCs/>
      <w:i/>
      <w:iCs/>
      <w:sz w:val="20"/>
      <w:szCs w:val="20"/>
      <w:lang w:val="en-GB" w:eastAsia="en-GB"/>
    </w:rPr>
  </w:style>
  <w:style w:type="character" w:customStyle="1" w:styleId="Heading3Char">
    <w:name w:val="Heading 3 Char"/>
    <w:basedOn w:val="DefaultParagraphFont"/>
    <w:link w:val="Heading3"/>
    <w:uiPriority w:val="9"/>
    <w:rsid w:val="00013315"/>
    <w:rPr>
      <w:rFonts w:ascii="Arial" w:eastAsia="Times New Roman" w:hAnsi="Arial" w:cs="Arial"/>
      <w:b/>
      <w:bCs/>
      <w:sz w:val="20"/>
      <w:szCs w:val="26"/>
      <w:lang w:eastAsia="en-GB"/>
    </w:rPr>
  </w:style>
  <w:style w:type="character" w:customStyle="1" w:styleId="Heading4Char">
    <w:name w:val="Heading 4 Char"/>
    <w:basedOn w:val="DefaultParagraphFont"/>
    <w:link w:val="Heading4"/>
    <w:uiPriority w:val="9"/>
    <w:rsid w:val="00013315"/>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
    <w:rsid w:val="0001331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uiPriority w:val="9"/>
    <w:rsid w:val="00013315"/>
    <w:rPr>
      <w:rFonts w:ascii="Times New Roman" w:eastAsia="Times New Roman" w:hAnsi="Times New Roman" w:cs="Times New Roman"/>
      <w:b/>
      <w:bCs/>
      <w:sz w:val="20"/>
      <w:lang w:val="en-GB" w:eastAsia="en-GB"/>
    </w:rPr>
  </w:style>
  <w:style w:type="character" w:customStyle="1" w:styleId="Heading7Char">
    <w:name w:val="Heading 7 Char"/>
    <w:basedOn w:val="DefaultParagraphFont"/>
    <w:link w:val="Heading7"/>
    <w:uiPriority w:val="9"/>
    <w:rsid w:val="00013315"/>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
    <w:rsid w:val="00013315"/>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
    <w:rsid w:val="00013315"/>
    <w:rPr>
      <w:rFonts w:ascii="Arial" w:eastAsia="Times New Roman" w:hAnsi="Arial" w:cs="Arial"/>
      <w:sz w:val="20"/>
      <w:lang w:val="en-GB" w:eastAsia="en-GB"/>
    </w:rPr>
  </w:style>
  <w:style w:type="character" w:customStyle="1" w:styleId="ListParagraphChar">
    <w:name w:val="List Paragraph Char"/>
    <w:basedOn w:val="DefaultParagraphFont"/>
    <w:link w:val="ListParagraph"/>
    <w:uiPriority w:val="1"/>
    <w:rsid w:val="00013315"/>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9C"/>
    <w:rPr>
      <w:rFonts w:eastAsiaTheme="minorEastAsia"/>
    </w:rPr>
  </w:style>
  <w:style w:type="paragraph" w:styleId="Heading1">
    <w:name w:val="heading 1"/>
    <w:basedOn w:val="Normal"/>
    <w:next w:val="Normal"/>
    <w:link w:val="Heading1Char"/>
    <w:uiPriority w:val="9"/>
    <w:qFormat/>
    <w:rsid w:val="00013315"/>
    <w:pPr>
      <w:keepNext/>
      <w:numPr>
        <w:numId w:val="11"/>
      </w:numPr>
      <w:tabs>
        <w:tab w:val="left" w:pos="540"/>
      </w:tabs>
      <w:spacing w:before="360" w:after="120" w:line="240" w:lineRule="auto"/>
      <w:outlineLvl w:val="0"/>
    </w:pPr>
    <w:rPr>
      <w:rFonts w:ascii="Arial" w:eastAsia="Times New Roman" w:hAnsi="Arial" w:cs="Times New Roman"/>
      <w:b/>
      <w:bCs/>
      <w:sz w:val="24"/>
      <w:szCs w:val="24"/>
      <w:lang w:val="en-GB" w:eastAsia="en-GB"/>
    </w:rPr>
  </w:style>
  <w:style w:type="paragraph" w:styleId="Heading2">
    <w:name w:val="heading 2"/>
    <w:basedOn w:val="Normal"/>
    <w:next w:val="Normal"/>
    <w:link w:val="Heading2Char"/>
    <w:uiPriority w:val="9"/>
    <w:qFormat/>
    <w:rsid w:val="00013315"/>
    <w:pPr>
      <w:keepNext/>
      <w:numPr>
        <w:ilvl w:val="1"/>
        <w:numId w:val="11"/>
      </w:numPr>
      <w:tabs>
        <w:tab w:val="left" w:pos="1080"/>
      </w:tabs>
      <w:spacing w:before="240" w:after="60" w:line="240" w:lineRule="auto"/>
      <w:outlineLvl w:val="1"/>
    </w:pPr>
    <w:rPr>
      <w:rFonts w:ascii="Arial" w:eastAsia="Times New Roman" w:hAnsi="Arial" w:cs="Arial"/>
      <w:b/>
      <w:bCs/>
      <w:i/>
      <w:iCs/>
      <w:sz w:val="20"/>
      <w:szCs w:val="20"/>
      <w:lang w:val="en-GB" w:eastAsia="en-GB"/>
    </w:rPr>
  </w:style>
  <w:style w:type="paragraph" w:styleId="Heading3">
    <w:name w:val="heading 3"/>
    <w:basedOn w:val="Normal"/>
    <w:next w:val="Normal"/>
    <w:link w:val="Heading3Char"/>
    <w:uiPriority w:val="9"/>
    <w:qFormat/>
    <w:rsid w:val="00013315"/>
    <w:pPr>
      <w:keepNext/>
      <w:numPr>
        <w:ilvl w:val="2"/>
        <w:numId w:val="11"/>
      </w:numPr>
      <w:tabs>
        <w:tab w:val="num" w:pos="1080"/>
      </w:tabs>
      <w:spacing w:before="240" w:after="60" w:line="240" w:lineRule="auto"/>
      <w:ind w:left="1080" w:hanging="540"/>
      <w:outlineLvl w:val="2"/>
    </w:pPr>
    <w:rPr>
      <w:rFonts w:ascii="Arial" w:eastAsia="Times New Roman" w:hAnsi="Arial" w:cs="Arial"/>
      <w:b/>
      <w:bCs/>
      <w:sz w:val="20"/>
      <w:szCs w:val="26"/>
      <w:lang w:eastAsia="en-GB"/>
    </w:rPr>
  </w:style>
  <w:style w:type="paragraph" w:styleId="Heading4">
    <w:name w:val="heading 4"/>
    <w:basedOn w:val="Normal"/>
    <w:next w:val="Normal"/>
    <w:link w:val="Heading4Char"/>
    <w:uiPriority w:val="9"/>
    <w:qFormat/>
    <w:rsid w:val="00013315"/>
    <w:pPr>
      <w:keepNext/>
      <w:numPr>
        <w:ilvl w:val="3"/>
        <w:numId w:val="11"/>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
    <w:qFormat/>
    <w:rsid w:val="00013315"/>
    <w:pPr>
      <w:numPr>
        <w:ilvl w:val="4"/>
        <w:numId w:val="11"/>
      </w:numPr>
      <w:spacing w:before="240" w:after="60" w:line="240" w:lineRule="auto"/>
      <w:outlineLvl w:val="4"/>
    </w:pPr>
    <w:rPr>
      <w:rFonts w:ascii="Arial" w:eastAsia="Times New Roman" w:hAnsi="Arial" w:cs="Times New Roman"/>
      <w:b/>
      <w:bCs/>
      <w:i/>
      <w:iCs/>
      <w:sz w:val="26"/>
      <w:szCs w:val="26"/>
      <w:lang w:val="en-GB" w:eastAsia="en-GB"/>
    </w:rPr>
  </w:style>
  <w:style w:type="paragraph" w:styleId="Heading6">
    <w:name w:val="heading 6"/>
    <w:basedOn w:val="Normal"/>
    <w:next w:val="Normal"/>
    <w:link w:val="Heading6Char"/>
    <w:uiPriority w:val="9"/>
    <w:qFormat/>
    <w:rsid w:val="00013315"/>
    <w:pPr>
      <w:numPr>
        <w:ilvl w:val="5"/>
        <w:numId w:val="11"/>
      </w:numPr>
      <w:spacing w:before="240" w:after="60" w:line="240" w:lineRule="auto"/>
      <w:outlineLvl w:val="5"/>
    </w:pPr>
    <w:rPr>
      <w:rFonts w:ascii="Times New Roman" w:eastAsia="Times New Roman" w:hAnsi="Times New Roman" w:cs="Times New Roman"/>
      <w:b/>
      <w:bCs/>
      <w:sz w:val="20"/>
      <w:lang w:val="en-GB" w:eastAsia="en-GB"/>
    </w:rPr>
  </w:style>
  <w:style w:type="paragraph" w:styleId="Heading7">
    <w:name w:val="heading 7"/>
    <w:basedOn w:val="Normal"/>
    <w:next w:val="Normal"/>
    <w:link w:val="Heading7Char"/>
    <w:uiPriority w:val="9"/>
    <w:qFormat/>
    <w:rsid w:val="00013315"/>
    <w:pPr>
      <w:numPr>
        <w:ilvl w:val="6"/>
        <w:numId w:val="11"/>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
    <w:qFormat/>
    <w:rsid w:val="00013315"/>
    <w:pPr>
      <w:numPr>
        <w:ilvl w:val="7"/>
        <w:numId w:val="11"/>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
    <w:qFormat/>
    <w:rsid w:val="00013315"/>
    <w:pPr>
      <w:numPr>
        <w:ilvl w:val="8"/>
        <w:numId w:val="11"/>
      </w:numPr>
      <w:spacing w:before="240" w:after="60" w:line="240" w:lineRule="auto"/>
      <w:outlineLvl w:val="8"/>
    </w:pPr>
    <w:rPr>
      <w:rFonts w:ascii="Arial" w:eastAsia="Times New Roman" w:hAnsi="Arial" w:cs="Arial"/>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84E9C"/>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ext">
    <w:name w:val="Text"/>
    <w:basedOn w:val="Normal"/>
    <w:link w:val="TextChar"/>
    <w:uiPriority w:val="99"/>
    <w:qFormat/>
    <w:rsid w:val="00784E9C"/>
    <w:pPr>
      <w:spacing w:before="120" w:after="120" w:line="240" w:lineRule="auto"/>
    </w:pPr>
    <w:rPr>
      <w:rFonts w:ascii="Arial" w:eastAsia="Times New Roman" w:hAnsi="Arial" w:cs="Arial"/>
      <w:sz w:val="20"/>
      <w:szCs w:val="20"/>
      <w:lang w:val="en-GB" w:eastAsia="zh-CN"/>
    </w:rPr>
  </w:style>
  <w:style w:type="character" w:customStyle="1" w:styleId="TextChar">
    <w:name w:val="Text Char"/>
    <w:basedOn w:val="DefaultParagraphFont"/>
    <w:link w:val="Text"/>
    <w:uiPriority w:val="99"/>
    <w:locked/>
    <w:rsid w:val="00784E9C"/>
    <w:rPr>
      <w:rFonts w:ascii="Arial" w:eastAsia="Times New Roman" w:hAnsi="Arial" w:cs="Arial"/>
      <w:sz w:val="20"/>
      <w:szCs w:val="20"/>
      <w:lang w:val="en-GB" w:eastAsia="zh-CN"/>
    </w:rPr>
  </w:style>
  <w:style w:type="table" w:styleId="TableGrid">
    <w:name w:val="Table Grid"/>
    <w:basedOn w:val="TableNormal"/>
    <w:uiPriority w:val="59"/>
    <w:rsid w:val="00784E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E9C"/>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BalloonText">
    <w:name w:val="Balloon Text"/>
    <w:basedOn w:val="Normal"/>
    <w:link w:val="BalloonTextChar"/>
    <w:uiPriority w:val="99"/>
    <w:semiHidden/>
    <w:unhideWhenUsed/>
    <w:rsid w:val="00784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9C"/>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C03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9D6"/>
    <w:rPr>
      <w:rFonts w:eastAsiaTheme="minorEastAsia"/>
      <w:sz w:val="20"/>
      <w:szCs w:val="20"/>
    </w:rPr>
  </w:style>
  <w:style w:type="character" w:styleId="FootnoteReference">
    <w:name w:val="footnote reference"/>
    <w:basedOn w:val="DefaultParagraphFont"/>
    <w:uiPriority w:val="99"/>
    <w:semiHidden/>
    <w:unhideWhenUsed/>
    <w:rsid w:val="00C039D6"/>
    <w:rPr>
      <w:vertAlign w:val="superscript"/>
    </w:rPr>
  </w:style>
  <w:style w:type="paragraph" w:styleId="Header">
    <w:name w:val="header"/>
    <w:basedOn w:val="Normal"/>
    <w:link w:val="HeaderChar"/>
    <w:uiPriority w:val="99"/>
    <w:unhideWhenUsed/>
    <w:rsid w:val="00314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00"/>
    <w:rPr>
      <w:rFonts w:eastAsiaTheme="minorEastAsia"/>
    </w:rPr>
  </w:style>
  <w:style w:type="paragraph" w:styleId="Footer">
    <w:name w:val="footer"/>
    <w:basedOn w:val="Normal"/>
    <w:link w:val="FooterChar"/>
    <w:uiPriority w:val="99"/>
    <w:unhideWhenUsed/>
    <w:rsid w:val="00314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00"/>
    <w:rPr>
      <w:rFonts w:eastAsiaTheme="minorEastAsia"/>
    </w:rPr>
  </w:style>
  <w:style w:type="character" w:customStyle="1" w:styleId="Heading1Char">
    <w:name w:val="Heading 1 Char"/>
    <w:basedOn w:val="DefaultParagraphFont"/>
    <w:link w:val="Heading1"/>
    <w:uiPriority w:val="9"/>
    <w:rsid w:val="00013315"/>
    <w:rPr>
      <w:rFonts w:ascii="Arial" w:eastAsia="Times New Roman" w:hAnsi="Arial" w:cs="Times New Roman"/>
      <w:b/>
      <w:bCs/>
      <w:sz w:val="24"/>
      <w:szCs w:val="24"/>
      <w:lang w:val="en-GB" w:eastAsia="en-GB"/>
    </w:rPr>
  </w:style>
  <w:style w:type="character" w:customStyle="1" w:styleId="Heading2Char">
    <w:name w:val="Heading 2 Char"/>
    <w:basedOn w:val="DefaultParagraphFont"/>
    <w:link w:val="Heading2"/>
    <w:uiPriority w:val="9"/>
    <w:rsid w:val="00013315"/>
    <w:rPr>
      <w:rFonts w:ascii="Arial" w:eastAsia="Times New Roman" w:hAnsi="Arial" w:cs="Arial"/>
      <w:b/>
      <w:bCs/>
      <w:i/>
      <w:iCs/>
      <w:sz w:val="20"/>
      <w:szCs w:val="20"/>
      <w:lang w:val="en-GB" w:eastAsia="en-GB"/>
    </w:rPr>
  </w:style>
  <w:style w:type="character" w:customStyle="1" w:styleId="Heading3Char">
    <w:name w:val="Heading 3 Char"/>
    <w:basedOn w:val="DefaultParagraphFont"/>
    <w:link w:val="Heading3"/>
    <w:uiPriority w:val="9"/>
    <w:rsid w:val="00013315"/>
    <w:rPr>
      <w:rFonts w:ascii="Arial" w:eastAsia="Times New Roman" w:hAnsi="Arial" w:cs="Arial"/>
      <w:b/>
      <w:bCs/>
      <w:sz w:val="20"/>
      <w:szCs w:val="26"/>
      <w:lang w:eastAsia="en-GB"/>
    </w:rPr>
  </w:style>
  <w:style w:type="character" w:customStyle="1" w:styleId="Heading4Char">
    <w:name w:val="Heading 4 Char"/>
    <w:basedOn w:val="DefaultParagraphFont"/>
    <w:link w:val="Heading4"/>
    <w:uiPriority w:val="9"/>
    <w:rsid w:val="00013315"/>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
    <w:rsid w:val="0001331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uiPriority w:val="9"/>
    <w:rsid w:val="00013315"/>
    <w:rPr>
      <w:rFonts w:ascii="Times New Roman" w:eastAsia="Times New Roman" w:hAnsi="Times New Roman" w:cs="Times New Roman"/>
      <w:b/>
      <w:bCs/>
      <w:sz w:val="20"/>
      <w:lang w:val="en-GB" w:eastAsia="en-GB"/>
    </w:rPr>
  </w:style>
  <w:style w:type="character" w:customStyle="1" w:styleId="Heading7Char">
    <w:name w:val="Heading 7 Char"/>
    <w:basedOn w:val="DefaultParagraphFont"/>
    <w:link w:val="Heading7"/>
    <w:uiPriority w:val="9"/>
    <w:rsid w:val="00013315"/>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
    <w:rsid w:val="00013315"/>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
    <w:rsid w:val="00013315"/>
    <w:rPr>
      <w:rFonts w:ascii="Arial" w:eastAsia="Times New Roman" w:hAnsi="Arial" w:cs="Arial"/>
      <w:sz w:val="20"/>
      <w:lang w:val="en-GB" w:eastAsia="en-GB"/>
    </w:rPr>
  </w:style>
  <w:style w:type="character" w:customStyle="1" w:styleId="ListParagraphChar">
    <w:name w:val="List Paragraph Char"/>
    <w:basedOn w:val="DefaultParagraphFont"/>
    <w:link w:val="ListParagraph"/>
    <w:uiPriority w:val="1"/>
    <w:rsid w:val="0001331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4B28-74E3-4C85-B25C-C90D473C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 Hnin Su</dc:creator>
  <cp:lastModifiedBy>HP</cp:lastModifiedBy>
  <cp:revision>4</cp:revision>
  <dcterms:created xsi:type="dcterms:W3CDTF">2021-05-19T05:43:00Z</dcterms:created>
  <dcterms:modified xsi:type="dcterms:W3CDTF">2021-05-19T06:17:00Z</dcterms:modified>
</cp:coreProperties>
</file>